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C22" w:rsidRPr="00657584" w:rsidRDefault="00EA1C22" w:rsidP="00E66F91">
      <w:pPr>
        <w:spacing w:beforeLines="60" w:before="144" w:afterLines="60" w:after="144" w:line="240" w:lineRule="auto"/>
        <w:jc w:val="both"/>
        <w:rPr>
          <w:rFonts w:ascii="Arial" w:eastAsia="Times New Roman" w:hAnsi="Arial" w:cs="Arial"/>
          <w:b/>
          <w:bCs/>
          <w:sz w:val="20"/>
          <w:szCs w:val="20"/>
        </w:rPr>
      </w:pPr>
      <w:r w:rsidRPr="00657584">
        <w:rPr>
          <w:rFonts w:ascii="Arial" w:eastAsia="Times New Roman" w:hAnsi="Arial" w:cs="Arial"/>
          <w:b/>
          <w:bCs/>
          <w:sz w:val="20"/>
          <w:szCs w:val="20"/>
        </w:rPr>
        <w:t>Stan na dzień sporzą</w:t>
      </w:r>
      <w:r w:rsidR="00E66F91" w:rsidRPr="00657584">
        <w:rPr>
          <w:rFonts w:ascii="Arial" w:eastAsia="Times New Roman" w:hAnsi="Arial" w:cs="Arial"/>
          <w:b/>
          <w:bCs/>
          <w:sz w:val="20"/>
          <w:szCs w:val="20"/>
        </w:rPr>
        <w:t xml:space="preserve">dzenia prospektu informacyjnego: </w:t>
      </w:r>
      <w:r w:rsidR="008A3F48" w:rsidRPr="001C37C7">
        <w:rPr>
          <w:rFonts w:ascii="Arial" w:eastAsia="Times New Roman" w:hAnsi="Arial" w:cs="Arial"/>
          <w:b/>
          <w:color w:val="FF0000"/>
          <w:sz w:val="20"/>
          <w:szCs w:val="20"/>
        </w:rPr>
        <w:t>..…</w:t>
      </w:r>
      <w:r w:rsidR="000E13B8" w:rsidRPr="001C37C7">
        <w:rPr>
          <w:rFonts w:ascii="Arial" w:eastAsia="Times New Roman" w:hAnsi="Arial" w:cs="Arial"/>
          <w:b/>
          <w:color w:val="FF0000"/>
          <w:sz w:val="20"/>
          <w:szCs w:val="20"/>
        </w:rPr>
        <w:t>.2025</w:t>
      </w:r>
      <w:r w:rsidR="001C37C7">
        <w:rPr>
          <w:rFonts w:ascii="Arial" w:eastAsia="Times New Roman" w:hAnsi="Arial" w:cs="Arial"/>
          <w:b/>
          <w:color w:val="FF0000"/>
          <w:sz w:val="20"/>
          <w:szCs w:val="20"/>
        </w:rPr>
        <w:t xml:space="preserve"> </w:t>
      </w:r>
      <w:r w:rsidR="00D520DC" w:rsidRPr="001C37C7">
        <w:rPr>
          <w:rFonts w:ascii="Arial" w:eastAsia="Times New Roman" w:hAnsi="Arial" w:cs="Arial"/>
          <w:b/>
          <w:color w:val="FF0000"/>
          <w:sz w:val="20"/>
          <w:szCs w:val="20"/>
        </w:rPr>
        <w:t>r.</w:t>
      </w:r>
    </w:p>
    <w:p w:rsidR="00EA1C22" w:rsidRPr="00657584" w:rsidRDefault="00EA1C22" w:rsidP="00EA1C22">
      <w:pPr>
        <w:spacing w:before="60" w:after="60" w:line="240" w:lineRule="auto"/>
        <w:jc w:val="center"/>
        <w:outlineLvl w:val="0"/>
        <w:rPr>
          <w:rFonts w:ascii="Arial" w:eastAsia="Calibri" w:hAnsi="Arial" w:cs="Arial"/>
          <w:b/>
          <w:sz w:val="20"/>
          <w:szCs w:val="20"/>
        </w:rPr>
      </w:pPr>
    </w:p>
    <w:p w:rsidR="00EA1C22" w:rsidRPr="00657584" w:rsidRDefault="00EA1C22" w:rsidP="00EA1C22">
      <w:pPr>
        <w:spacing w:beforeLines="60" w:before="144" w:afterLines="60" w:after="144" w:line="240" w:lineRule="auto"/>
        <w:jc w:val="center"/>
        <w:outlineLvl w:val="0"/>
        <w:rPr>
          <w:rFonts w:ascii="Arial" w:eastAsia="Calibri" w:hAnsi="Arial" w:cs="Arial"/>
          <w:b/>
          <w:sz w:val="20"/>
          <w:szCs w:val="20"/>
        </w:rPr>
      </w:pPr>
      <w:r w:rsidRPr="00657584">
        <w:rPr>
          <w:rFonts w:ascii="Arial" w:eastAsia="Calibri" w:hAnsi="Arial" w:cs="Arial"/>
          <w:b/>
          <w:sz w:val="20"/>
          <w:szCs w:val="20"/>
        </w:rPr>
        <w:t xml:space="preserve">PROSPEKT INFORMACYJNY </w:t>
      </w:r>
    </w:p>
    <w:p w:rsidR="00EA1C22" w:rsidRPr="00657584" w:rsidRDefault="00EA1C22" w:rsidP="00EA1C22">
      <w:pPr>
        <w:spacing w:before="60" w:after="60" w:line="240" w:lineRule="auto"/>
        <w:jc w:val="center"/>
        <w:outlineLvl w:val="0"/>
        <w:rPr>
          <w:rFonts w:ascii="Arial" w:eastAsia="Calibri" w:hAnsi="Arial" w:cs="Arial"/>
          <w:b/>
          <w:sz w:val="20"/>
          <w:szCs w:val="20"/>
        </w:rPr>
      </w:pPr>
    </w:p>
    <w:p w:rsidR="00EA1C22" w:rsidRPr="00657584" w:rsidRDefault="00EA1C22" w:rsidP="00EA1C22">
      <w:pPr>
        <w:spacing w:beforeLines="60" w:before="144" w:afterLines="60" w:after="144" w:line="240" w:lineRule="auto"/>
        <w:outlineLvl w:val="0"/>
        <w:rPr>
          <w:rFonts w:ascii="Arial" w:eastAsia="Calibri" w:hAnsi="Arial" w:cs="Arial"/>
          <w:b/>
          <w:sz w:val="20"/>
          <w:szCs w:val="20"/>
        </w:rPr>
      </w:pPr>
      <w:r w:rsidRPr="00657584">
        <w:rPr>
          <w:rFonts w:ascii="Arial" w:eastAsia="Calibri" w:hAnsi="Arial" w:cs="Arial"/>
          <w:b/>
          <w:sz w:val="20"/>
          <w:szCs w:val="20"/>
        </w:rPr>
        <w:t>CZĘŚĆ OGÓLNA</w:t>
      </w:r>
    </w:p>
    <w:p w:rsidR="00EA1C22" w:rsidRPr="00657584" w:rsidRDefault="00EA1C22" w:rsidP="00920895">
      <w:pPr>
        <w:spacing w:after="0" w:line="240" w:lineRule="auto"/>
        <w:outlineLvl w:val="0"/>
        <w:rPr>
          <w:rFonts w:ascii="Arial" w:eastAsia="Calibri" w:hAnsi="Arial" w:cs="Arial"/>
          <w:b/>
          <w:sz w:val="20"/>
          <w:szCs w:val="20"/>
        </w:rPr>
      </w:pPr>
    </w:p>
    <w:p w:rsidR="00E66F91" w:rsidRPr="00657584" w:rsidRDefault="00EA1C22" w:rsidP="00E66F91">
      <w:pPr>
        <w:widowControl w:val="0"/>
        <w:numPr>
          <w:ilvl w:val="0"/>
          <w:numId w:val="1"/>
        </w:numPr>
        <w:autoSpaceDE w:val="0"/>
        <w:autoSpaceDN w:val="0"/>
        <w:adjustRightInd w:val="0"/>
        <w:spacing w:after="100" w:afterAutospacing="1" w:line="240" w:lineRule="auto"/>
        <w:ind w:left="1077"/>
        <w:jc w:val="both"/>
        <w:rPr>
          <w:rFonts w:ascii="Arial" w:eastAsia="Times New Roman" w:hAnsi="Arial" w:cs="Arial"/>
          <w:b/>
          <w:bCs/>
          <w:sz w:val="20"/>
          <w:szCs w:val="20"/>
        </w:rPr>
      </w:pPr>
      <w:r w:rsidRPr="00657584">
        <w:rPr>
          <w:rFonts w:ascii="Arial" w:eastAsia="Times New Roman" w:hAnsi="Arial" w:cs="Arial"/>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9D1DC9" w:rsidRPr="00657584" w:rsidTr="00657584">
        <w:tc>
          <w:tcPr>
            <w:tcW w:w="9648" w:type="dxa"/>
            <w:gridSpan w:val="3"/>
            <w:tcBorders>
              <w:bottom w:val="single" w:sz="4" w:space="0" w:color="auto"/>
            </w:tcBorders>
            <w:shd w:val="clear" w:color="auto" w:fill="E0E0E0"/>
          </w:tcPr>
          <w:p w:rsidR="00EA1C22" w:rsidRPr="00657584" w:rsidRDefault="00EA1C22" w:rsidP="00EA1C22">
            <w:pPr>
              <w:spacing w:beforeLines="60" w:before="144" w:afterLines="60" w:after="144" w:line="240" w:lineRule="auto"/>
              <w:jc w:val="both"/>
              <w:rPr>
                <w:rFonts w:ascii="Arial" w:eastAsia="Times New Roman" w:hAnsi="Arial" w:cs="Arial"/>
                <w:b/>
                <w:bCs/>
                <w:sz w:val="20"/>
                <w:szCs w:val="20"/>
              </w:rPr>
            </w:pPr>
            <w:r w:rsidRPr="00657584">
              <w:rPr>
                <w:rFonts w:ascii="Arial" w:eastAsia="Times New Roman" w:hAnsi="Arial" w:cs="Arial"/>
                <w:b/>
                <w:bCs/>
                <w:sz w:val="20"/>
                <w:szCs w:val="20"/>
              </w:rPr>
              <w:t>DANE DEWELOPERA</w:t>
            </w:r>
          </w:p>
          <w:p w:rsidR="00EA1C22" w:rsidRPr="00657584" w:rsidRDefault="00EA1C22" w:rsidP="00EA1C22">
            <w:pPr>
              <w:spacing w:beforeLines="60" w:before="144" w:afterLines="60" w:after="144" w:line="240" w:lineRule="auto"/>
              <w:jc w:val="both"/>
              <w:rPr>
                <w:rFonts w:ascii="Arial" w:eastAsia="Times New Roman" w:hAnsi="Arial" w:cs="Arial"/>
                <w:b/>
                <w:bCs/>
                <w:sz w:val="20"/>
                <w:szCs w:val="20"/>
              </w:rPr>
            </w:pPr>
          </w:p>
        </w:tc>
      </w:tr>
      <w:tr w:rsidR="009D1DC9" w:rsidRPr="00657584" w:rsidTr="00657584">
        <w:trPr>
          <w:trHeight w:val="375"/>
        </w:trPr>
        <w:tc>
          <w:tcPr>
            <w:tcW w:w="2988" w:type="dxa"/>
            <w:shd w:val="clear" w:color="auto" w:fill="F3F3F3"/>
          </w:tcPr>
          <w:p w:rsidR="00EA1C22" w:rsidRPr="00657584" w:rsidRDefault="00EA1C22" w:rsidP="00EA1C22">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Deweloper</w:t>
            </w:r>
          </w:p>
        </w:tc>
        <w:tc>
          <w:tcPr>
            <w:tcW w:w="6660" w:type="dxa"/>
            <w:gridSpan w:val="2"/>
          </w:tcPr>
          <w:p w:rsidR="00E66F91" w:rsidRPr="00657584" w:rsidRDefault="00E66F91" w:rsidP="00E66F91">
            <w:pPr>
              <w:shd w:val="clear" w:color="auto" w:fill="FFFFFF"/>
              <w:spacing w:before="30" w:line="270" w:lineRule="exact"/>
              <w:jc w:val="both"/>
              <w:rPr>
                <w:rFonts w:ascii="Arial" w:hAnsi="Arial" w:cs="Arial"/>
                <w:sz w:val="20"/>
                <w:szCs w:val="20"/>
              </w:rPr>
            </w:pPr>
            <w:r w:rsidRPr="00657584">
              <w:rPr>
                <w:rFonts w:ascii="Arial" w:hAnsi="Arial" w:cs="Arial"/>
                <w:sz w:val="20"/>
                <w:szCs w:val="20"/>
              </w:rPr>
              <w:t xml:space="preserve"> Przedsiębiorstwo Budowlane Budotex Spółka z ograniczoną odpowiedzialnością.</w:t>
            </w:r>
          </w:p>
          <w:p w:rsidR="00EA1C22" w:rsidRPr="00657584" w:rsidRDefault="00E66F91" w:rsidP="00E66F9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KRS - 0000001813</w:t>
            </w:r>
          </w:p>
        </w:tc>
      </w:tr>
      <w:tr w:rsidR="009D1DC9" w:rsidRPr="00657584" w:rsidTr="00657584">
        <w:trPr>
          <w:trHeight w:val="1327"/>
        </w:trPr>
        <w:tc>
          <w:tcPr>
            <w:tcW w:w="2988" w:type="dxa"/>
            <w:shd w:val="clear" w:color="auto" w:fill="F3F3F3"/>
          </w:tcPr>
          <w:p w:rsidR="00EA1C22" w:rsidRPr="00657584" w:rsidRDefault="00EA1C22" w:rsidP="00EA1C22">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Adres </w:t>
            </w:r>
          </w:p>
        </w:tc>
        <w:tc>
          <w:tcPr>
            <w:tcW w:w="6660" w:type="dxa"/>
            <w:gridSpan w:val="2"/>
          </w:tcPr>
          <w:p w:rsidR="00EA1C22" w:rsidRPr="00657584" w:rsidRDefault="00E66F91" w:rsidP="00EA1C22">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ul. Wyścigowa 56G/3a, 53-012 Wrocław</w:t>
            </w:r>
          </w:p>
        </w:tc>
      </w:tr>
      <w:tr w:rsidR="009D1DC9" w:rsidRPr="00657584" w:rsidTr="00657584">
        <w:trPr>
          <w:trHeight w:val="188"/>
        </w:trPr>
        <w:tc>
          <w:tcPr>
            <w:tcW w:w="2988" w:type="dxa"/>
            <w:shd w:val="clear" w:color="auto" w:fill="F3F3F3"/>
          </w:tcPr>
          <w:p w:rsidR="00EA1C22" w:rsidRPr="00657584" w:rsidRDefault="00EA1C22" w:rsidP="00EA1C22">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Numer NIP REGON</w:t>
            </w:r>
          </w:p>
        </w:tc>
        <w:tc>
          <w:tcPr>
            <w:tcW w:w="3240" w:type="dxa"/>
          </w:tcPr>
          <w:p w:rsidR="00EA1C22" w:rsidRPr="00657584" w:rsidRDefault="00D520DC" w:rsidP="00EA1C22">
            <w:pPr>
              <w:spacing w:beforeLines="60" w:before="144" w:afterLines="60" w:after="144" w:line="240" w:lineRule="auto"/>
              <w:jc w:val="both"/>
              <w:rPr>
                <w:rFonts w:ascii="Arial" w:eastAsia="Times New Roman" w:hAnsi="Arial" w:cs="Arial"/>
                <w:sz w:val="20"/>
                <w:szCs w:val="20"/>
              </w:rPr>
            </w:pPr>
            <w:r>
              <w:rPr>
                <w:rFonts w:ascii="Arial" w:hAnsi="Arial" w:cs="Arial"/>
                <w:sz w:val="20"/>
                <w:szCs w:val="20"/>
              </w:rPr>
              <w:t>89901068</w:t>
            </w:r>
            <w:r w:rsidR="00E66F91" w:rsidRPr="00657584">
              <w:rPr>
                <w:rFonts w:ascii="Arial" w:hAnsi="Arial" w:cs="Arial"/>
                <w:sz w:val="20"/>
                <w:szCs w:val="20"/>
              </w:rPr>
              <w:t>29</w:t>
            </w:r>
          </w:p>
        </w:tc>
        <w:tc>
          <w:tcPr>
            <w:tcW w:w="3420" w:type="dxa"/>
            <w:shd w:val="clear" w:color="auto" w:fill="auto"/>
          </w:tcPr>
          <w:p w:rsidR="00EA1C22" w:rsidRPr="00657584" w:rsidRDefault="00E66F91" w:rsidP="00EA1C22">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006022824</w:t>
            </w:r>
          </w:p>
        </w:tc>
      </w:tr>
      <w:tr w:rsidR="009D1DC9" w:rsidRPr="00657584" w:rsidTr="00657584">
        <w:tc>
          <w:tcPr>
            <w:tcW w:w="2988" w:type="dxa"/>
            <w:shd w:val="clear" w:color="auto" w:fill="F3F3F3"/>
          </w:tcPr>
          <w:p w:rsidR="00EA1C22" w:rsidRPr="00657584" w:rsidRDefault="00EA1C22" w:rsidP="00EA1C22">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Numer telefonu</w:t>
            </w:r>
          </w:p>
        </w:tc>
        <w:tc>
          <w:tcPr>
            <w:tcW w:w="6660" w:type="dxa"/>
            <w:gridSpan w:val="2"/>
          </w:tcPr>
          <w:p w:rsidR="00EA1C22" w:rsidRPr="00657584" w:rsidRDefault="00E66F91" w:rsidP="00EA1C22">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71 786 6530</w:t>
            </w:r>
          </w:p>
        </w:tc>
      </w:tr>
      <w:tr w:rsidR="009D1DC9" w:rsidRPr="00657584" w:rsidTr="00657584">
        <w:trPr>
          <w:trHeight w:val="272"/>
        </w:trPr>
        <w:tc>
          <w:tcPr>
            <w:tcW w:w="2988" w:type="dxa"/>
            <w:shd w:val="clear" w:color="auto" w:fill="F3F3F3"/>
          </w:tcPr>
          <w:p w:rsidR="00EA1C22" w:rsidRPr="00657584" w:rsidRDefault="00EA1C22" w:rsidP="00EA1C22">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Adres poczty elektronicznej</w:t>
            </w:r>
          </w:p>
        </w:tc>
        <w:tc>
          <w:tcPr>
            <w:tcW w:w="6660" w:type="dxa"/>
            <w:gridSpan w:val="2"/>
          </w:tcPr>
          <w:p w:rsidR="00EA1C22" w:rsidRPr="00657584" w:rsidRDefault="00165BB0" w:rsidP="00EA1C22">
            <w:pPr>
              <w:spacing w:beforeLines="60" w:before="144" w:afterLines="60" w:after="144" w:line="240" w:lineRule="auto"/>
              <w:jc w:val="both"/>
              <w:rPr>
                <w:rFonts w:ascii="Arial" w:eastAsia="Times New Roman" w:hAnsi="Arial" w:cs="Arial"/>
                <w:sz w:val="20"/>
                <w:szCs w:val="20"/>
              </w:rPr>
            </w:pPr>
            <w:hyperlink r:id="rId8" w:history="1">
              <w:r w:rsidR="00E66F91" w:rsidRPr="00657584">
                <w:rPr>
                  <w:rStyle w:val="Hipercze"/>
                  <w:rFonts w:ascii="Arial" w:hAnsi="Arial" w:cs="Arial"/>
                  <w:color w:val="auto"/>
                  <w:sz w:val="20"/>
                  <w:szCs w:val="20"/>
                </w:rPr>
                <w:t>sekretariat@budotex.pl</w:t>
              </w:r>
            </w:hyperlink>
          </w:p>
        </w:tc>
      </w:tr>
      <w:tr w:rsidR="009D1DC9" w:rsidRPr="00657584" w:rsidTr="00657584">
        <w:tc>
          <w:tcPr>
            <w:tcW w:w="2988" w:type="dxa"/>
            <w:shd w:val="clear" w:color="auto" w:fill="F3F3F3"/>
          </w:tcPr>
          <w:p w:rsidR="00EA1C22" w:rsidRPr="00657584" w:rsidRDefault="00EA1C22" w:rsidP="00EA1C22">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Numer faksu</w:t>
            </w:r>
          </w:p>
        </w:tc>
        <w:tc>
          <w:tcPr>
            <w:tcW w:w="6660" w:type="dxa"/>
            <w:gridSpan w:val="2"/>
          </w:tcPr>
          <w:p w:rsidR="00EA1C22" w:rsidRPr="00657584" w:rsidRDefault="00EA1C22" w:rsidP="00EA1C22">
            <w:pPr>
              <w:spacing w:beforeLines="60" w:before="144" w:afterLines="60" w:after="144" w:line="240" w:lineRule="auto"/>
              <w:jc w:val="both"/>
              <w:rPr>
                <w:rFonts w:ascii="Arial" w:eastAsia="Times New Roman" w:hAnsi="Arial" w:cs="Arial"/>
                <w:sz w:val="20"/>
                <w:szCs w:val="20"/>
              </w:rPr>
            </w:pPr>
          </w:p>
        </w:tc>
      </w:tr>
      <w:tr w:rsidR="009D1DC9" w:rsidRPr="00657584" w:rsidTr="00657584">
        <w:trPr>
          <w:trHeight w:val="218"/>
        </w:trPr>
        <w:tc>
          <w:tcPr>
            <w:tcW w:w="2988" w:type="dxa"/>
            <w:shd w:val="clear" w:color="auto" w:fill="F3F3F3"/>
          </w:tcPr>
          <w:p w:rsidR="00EA1C22" w:rsidRPr="00657584" w:rsidRDefault="00EA1C22" w:rsidP="00EA1C22">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Adres strony internetowej dewelopera</w:t>
            </w:r>
          </w:p>
        </w:tc>
        <w:tc>
          <w:tcPr>
            <w:tcW w:w="6660" w:type="dxa"/>
            <w:gridSpan w:val="2"/>
            <w:shd w:val="clear" w:color="auto" w:fill="auto"/>
          </w:tcPr>
          <w:p w:rsidR="00EA1C22" w:rsidRPr="00657584" w:rsidRDefault="00E66F91" w:rsidP="00EA1C22">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www.budotex.pl</w:t>
            </w:r>
          </w:p>
        </w:tc>
      </w:tr>
    </w:tbl>
    <w:p w:rsidR="00EA1C22" w:rsidRPr="00657584"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Arial" w:eastAsia="Times New Roman" w:hAnsi="Arial" w:cs="Arial"/>
          <w:b/>
          <w:sz w:val="20"/>
          <w:szCs w:val="20"/>
        </w:rPr>
      </w:pPr>
      <w:r w:rsidRPr="00657584">
        <w:rPr>
          <w:rFonts w:ascii="Arial" w:eastAsia="Times New Roman" w:hAnsi="Arial" w:cs="Arial"/>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9D1DC9" w:rsidRPr="00657584" w:rsidTr="00657584">
        <w:trPr>
          <w:trHeight w:val="704"/>
        </w:trPr>
        <w:tc>
          <w:tcPr>
            <w:tcW w:w="9648" w:type="dxa"/>
            <w:tcBorders>
              <w:bottom w:val="single" w:sz="4" w:space="0" w:color="auto"/>
            </w:tcBorders>
            <w:shd w:val="clear" w:color="auto" w:fill="E0E0E0"/>
          </w:tcPr>
          <w:p w:rsidR="00EA1C22" w:rsidRPr="00657584" w:rsidRDefault="00EA1C22" w:rsidP="00EA1C22">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t>HISTORIA I UDOKUMENTOWANE</w:t>
            </w:r>
            <w:r w:rsidR="00920895" w:rsidRPr="00657584">
              <w:rPr>
                <w:rFonts w:ascii="Arial" w:eastAsia="Times New Roman" w:hAnsi="Arial" w:cs="Arial"/>
                <w:b/>
                <w:sz w:val="20"/>
                <w:szCs w:val="20"/>
              </w:rPr>
              <w:t xml:space="preserve"> </w:t>
            </w:r>
            <w:r w:rsidRPr="00657584">
              <w:rPr>
                <w:rFonts w:ascii="Arial" w:eastAsia="Times New Roman" w:hAnsi="Arial" w:cs="Arial"/>
                <w:b/>
                <w:sz w:val="20"/>
                <w:szCs w:val="20"/>
              </w:rPr>
              <w:t>DOŚWIADCZENIE DEWELOPERA</w:t>
            </w:r>
          </w:p>
          <w:p w:rsidR="00E66F91" w:rsidRPr="00657584" w:rsidRDefault="00E66F91" w:rsidP="00E66F91">
            <w:pPr>
              <w:numPr>
                <w:ilvl w:val="0"/>
                <w:numId w:val="6"/>
              </w:numPr>
              <w:spacing w:before="120" w:after="10" w:line="260" w:lineRule="exact"/>
              <w:ind w:right="-57"/>
              <w:jc w:val="both"/>
              <w:rPr>
                <w:rFonts w:ascii="Arial" w:hAnsi="Arial" w:cs="Arial"/>
                <w:sz w:val="20"/>
                <w:szCs w:val="20"/>
              </w:rPr>
            </w:pPr>
            <w:r w:rsidRPr="00657584">
              <w:rPr>
                <w:rFonts w:ascii="Arial" w:hAnsi="Arial" w:cs="Arial"/>
                <w:sz w:val="20"/>
                <w:szCs w:val="20"/>
              </w:rPr>
              <w:t>Maj 1989r. – Rozpoczęcie działalności spółki pod firmą PTU Budotex Sp. z o.o. (Przedsiębiorstwo Techniczno Usługowe Budotex Sp. z o.o.). Firma działała realizując inwestycje mieszkaniowe jako generalny wykonawca dla spółdzielni mieszkaniowych we Wrocławiu.</w:t>
            </w:r>
          </w:p>
          <w:p w:rsidR="00E66F91" w:rsidRPr="00657584" w:rsidRDefault="00E66F91" w:rsidP="00E66F91">
            <w:pPr>
              <w:numPr>
                <w:ilvl w:val="0"/>
                <w:numId w:val="6"/>
              </w:numPr>
              <w:spacing w:before="120" w:after="10" w:line="260" w:lineRule="exact"/>
              <w:ind w:right="-57"/>
              <w:jc w:val="both"/>
              <w:rPr>
                <w:rFonts w:ascii="Arial" w:hAnsi="Arial" w:cs="Arial"/>
                <w:sz w:val="20"/>
                <w:szCs w:val="20"/>
              </w:rPr>
            </w:pPr>
            <w:r w:rsidRPr="00657584">
              <w:rPr>
                <w:rFonts w:ascii="Arial" w:hAnsi="Arial" w:cs="Arial"/>
                <w:sz w:val="20"/>
                <w:szCs w:val="20"/>
              </w:rPr>
              <w:t>1995r. – Firma rozpoczęła działalność deweloperską na własny rachunek oraz działalność w zakresie zarządzania nieruchomościami.</w:t>
            </w:r>
          </w:p>
          <w:p w:rsidR="00E66F91" w:rsidRPr="00657584" w:rsidRDefault="00E66F91" w:rsidP="00E66F91">
            <w:pPr>
              <w:numPr>
                <w:ilvl w:val="0"/>
                <w:numId w:val="6"/>
              </w:numPr>
              <w:spacing w:before="120" w:after="10" w:line="260" w:lineRule="exact"/>
              <w:ind w:right="-57"/>
              <w:jc w:val="both"/>
              <w:rPr>
                <w:rFonts w:ascii="Arial" w:hAnsi="Arial" w:cs="Arial"/>
                <w:sz w:val="20"/>
                <w:szCs w:val="20"/>
              </w:rPr>
            </w:pPr>
            <w:r w:rsidRPr="00657584">
              <w:rPr>
                <w:rFonts w:ascii="Arial" w:hAnsi="Arial" w:cs="Arial"/>
                <w:sz w:val="20"/>
                <w:szCs w:val="20"/>
              </w:rPr>
              <w:t>1999r. – Zmiana nazwy firmy z PTU Budotex Sp. z o.o., na PB Budotex Sp. z o.o. (Przedsiębiorstwo Budowlane Budotex Sp. z o.o.).</w:t>
            </w:r>
          </w:p>
          <w:p w:rsidR="00E66F91" w:rsidRPr="00657584" w:rsidRDefault="00E66F91" w:rsidP="00E66F91">
            <w:pPr>
              <w:spacing w:before="120" w:after="10" w:line="260" w:lineRule="exact"/>
              <w:ind w:right="-57"/>
              <w:rPr>
                <w:rFonts w:ascii="Arial" w:hAnsi="Arial" w:cs="Arial"/>
                <w:sz w:val="20"/>
                <w:szCs w:val="20"/>
              </w:rPr>
            </w:pPr>
            <w:r w:rsidRPr="00657584">
              <w:rPr>
                <w:rFonts w:ascii="Arial" w:hAnsi="Arial" w:cs="Arial"/>
                <w:sz w:val="20"/>
                <w:szCs w:val="20"/>
              </w:rPr>
              <w:t>Ważniejsze inwestycje mieszkaniowe wykonane przez PB Budotex Sp. z o.o.:</w:t>
            </w:r>
          </w:p>
          <w:p w:rsidR="00E66F91" w:rsidRPr="00657584" w:rsidRDefault="00E66F91" w:rsidP="00E66F91">
            <w:pPr>
              <w:spacing w:before="120" w:after="10" w:line="260" w:lineRule="exact"/>
              <w:ind w:right="-57"/>
              <w:rPr>
                <w:rFonts w:ascii="Arial" w:hAnsi="Arial" w:cs="Arial"/>
                <w:sz w:val="20"/>
                <w:szCs w:val="20"/>
              </w:rPr>
            </w:pPr>
            <w:r w:rsidRPr="00657584">
              <w:rPr>
                <w:rFonts w:ascii="Arial" w:hAnsi="Arial" w:cs="Arial"/>
                <w:sz w:val="20"/>
                <w:szCs w:val="20"/>
              </w:rPr>
              <w:t>1.Jako generalny wykonawca:</w:t>
            </w:r>
            <w:r w:rsidRPr="00657584">
              <w:rPr>
                <w:rFonts w:ascii="Arial" w:hAnsi="Arial" w:cs="Arial"/>
                <w:sz w:val="20"/>
                <w:szCs w:val="20"/>
              </w:rPr>
              <w:br/>
              <w:t>● Budynek mieszkalno-usługowy wielorodzinny w zabudowie plombowej przy ulicy Komuny Paryskiej 15-15a, Wrocław</w:t>
            </w:r>
            <w:r w:rsidRPr="00657584">
              <w:rPr>
                <w:rFonts w:ascii="Arial" w:hAnsi="Arial" w:cs="Arial"/>
                <w:sz w:val="20"/>
                <w:szCs w:val="20"/>
              </w:rPr>
              <w:br/>
              <w:t>● Budynki mieszkalno-usługowe wielorodzinne przy ulicy Długiej 66-68a i Poznańskiej 31-37, Wrocław</w:t>
            </w:r>
          </w:p>
          <w:p w:rsidR="00E66F91" w:rsidRPr="00657584" w:rsidRDefault="00E66F91" w:rsidP="00E66F91">
            <w:pPr>
              <w:spacing w:before="120" w:after="10" w:line="260" w:lineRule="exact"/>
              <w:ind w:right="-57"/>
              <w:rPr>
                <w:rFonts w:ascii="Arial" w:hAnsi="Arial" w:cs="Arial"/>
                <w:sz w:val="20"/>
                <w:szCs w:val="20"/>
              </w:rPr>
            </w:pPr>
            <w:r w:rsidRPr="00657584">
              <w:rPr>
                <w:rFonts w:ascii="Arial" w:hAnsi="Arial" w:cs="Arial"/>
                <w:sz w:val="20"/>
                <w:szCs w:val="20"/>
              </w:rPr>
              <w:lastRenderedPageBreak/>
              <w:t>2.Jako Deweloper:</w:t>
            </w:r>
            <w:r w:rsidRPr="00657584">
              <w:rPr>
                <w:rFonts w:ascii="Arial" w:hAnsi="Arial" w:cs="Arial"/>
                <w:sz w:val="20"/>
                <w:szCs w:val="20"/>
              </w:rPr>
              <w:br/>
              <w:t xml:space="preserve">● </w:t>
            </w:r>
            <w:r w:rsidRPr="00657584">
              <w:rPr>
                <w:rFonts w:ascii="Arial" w:hAnsi="Arial" w:cs="Arial"/>
                <w:bCs/>
                <w:kern w:val="36"/>
                <w:sz w:val="20"/>
                <w:szCs w:val="20"/>
              </w:rPr>
              <w:t>Budynki mieszkalno-usługowe</w:t>
            </w:r>
            <w:r w:rsidRPr="00657584">
              <w:rPr>
                <w:rFonts w:ascii="Arial" w:hAnsi="Arial" w:cs="Arial"/>
                <w:sz w:val="20"/>
                <w:szCs w:val="20"/>
              </w:rPr>
              <w:t xml:space="preserve"> wielorodzinne</w:t>
            </w:r>
            <w:r w:rsidRPr="00657584">
              <w:rPr>
                <w:rFonts w:ascii="Arial" w:hAnsi="Arial" w:cs="Arial"/>
                <w:bCs/>
                <w:kern w:val="36"/>
                <w:sz w:val="20"/>
                <w:szCs w:val="20"/>
              </w:rPr>
              <w:t xml:space="preserve"> przy ulicy Prądzyńskiego 4-6</w:t>
            </w:r>
            <w:r w:rsidRPr="00657584">
              <w:rPr>
                <w:rFonts w:ascii="Arial" w:hAnsi="Arial" w:cs="Arial"/>
                <w:sz w:val="20"/>
                <w:szCs w:val="20"/>
              </w:rPr>
              <w:t>, Wrocław</w:t>
            </w:r>
            <w:r w:rsidRPr="00657584">
              <w:rPr>
                <w:rFonts w:ascii="Arial" w:hAnsi="Arial" w:cs="Arial"/>
                <w:sz w:val="20"/>
                <w:szCs w:val="20"/>
              </w:rPr>
              <w:br/>
              <w:t>● Budynki mieszkalno-usługowe wielorodzinne przy ulicy Wałbrzyskiej 25-29a i Cukrowej 7-11a, Wrocław</w:t>
            </w:r>
            <w:r w:rsidRPr="00657584">
              <w:rPr>
                <w:rFonts w:ascii="Arial" w:hAnsi="Arial" w:cs="Arial"/>
                <w:sz w:val="20"/>
                <w:szCs w:val="20"/>
              </w:rPr>
              <w:br/>
              <w:t>● Budynek mieszkalno-usługowy wielorodzinny w zabudowie plombowej przy ulicy Poniatowskiego     5-7a, Wrocław</w:t>
            </w:r>
            <w:r w:rsidRPr="00657584">
              <w:rPr>
                <w:rFonts w:ascii="Arial" w:hAnsi="Arial" w:cs="Arial"/>
                <w:sz w:val="20"/>
                <w:szCs w:val="20"/>
              </w:rPr>
              <w:br/>
              <w:t>● Budynki mieszkalno-usługowe wielorodzinne przy ulicy Wałbrzyskiej 9-15a, Wrocław</w:t>
            </w:r>
            <w:r w:rsidRPr="00657584">
              <w:rPr>
                <w:rFonts w:ascii="Arial" w:hAnsi="Arial" w:cs="Arial"/>
                <w:sz w:val="20"/>
                <w:szCs w:val="20"/>
              </w:rPr>
              <w:br/>
              <w:t>● Budynek mieszkalny wielorodzinny przy ulicy Wałbrzyskiej 19–19a, Wrocław</w:t>
            </w:r>
            <w:r w:rsidRPr="00657584">
              <w:rPr>
                <w:rFonts w:ascii="Arial" w:hAnsi="Arial" w:cs="Arial"/>
                <w:sz w:val="20"/>
                <w:szCs w:val="20"/>
              </w:rPr>
              <w:br/>
              <w:t>● Budynek mieszkalno-usługowy wielorodzinny w zabudowie plombowej przy ulicy Kościuszki 128, Wrocław</w:t>
            </w:r>
            <w:r w:rsidRPr="00657584">
              <w:rPr>
                <w:rFonts w:ascii="Arial" w:hAnsi="Arial" w:cs="Arial"/>
                <w:sz w:val="20"/>
                <w:szCs w:val="20"/>
              </w:rPr>
              <w:br/>
              <w:t>● Budynki mieszkalne wielorodzinne z garażem podziemnym przy ulicy Cukrowej 14-16a, Wrocław</w:t>
            </w:r>
            <w:r w:rsidRPr="00657584">
              <w:rPr>
                <w:rFonts w:ascii="Arial" w:hAnsi="Arial" w:cs="Arial"/>
                <w:sz w:val="20"/>
                <w:szCs w:val="20"/>
              </w:rPr>
              <w:br/>
              <w:t>● Budynki mieszkalne wielorodzinne z garażem podziemnym przy ulicy Cukrowej 18-20a, Wrocław</w:t>
            </w:r>
            <w:r w:rsidRPr="00657584">
              <w:rPr>
                <w:rFonts w:ascii="Arial" w:hAnsi="Arial" w:cs="Arial"/>
                <w:sz w:val="20"/>
                <w:szCs w:val="20"/>
              </w:rPr>
              <w:br/>
              <w:t>● Budynek mieszkalny wielorodzinny z garażem podziemnym przy ulicy Cukrowej 22-22a, Wrocław</w:t>
            </w:r>
            <w:r w:rsidRPr="00657584">
              <w:rPr>
                <w:rFonts w:ascii="Arial" w:hAnsi="Arial" w:cs="Arial"/>
                <w:sz w:val="20"/>
                <w:szCs w:val="20"/>
              </w:rPr>
              <w:br/>
              <w:t>● Budynki mieszkalne wielorodzinne z garażami podziemnymi przy ulicy Cukrowej 13-15c, Wrocław</w:t>
            </w:r>
            <w:r w:rsidRPr="00657584">
              <w:rPr>
                <w:rFonts w:ascii="Arial" w:hAnsi="Arial" w:cs="Arial"/>
                <w:sz w:val="20"/>
                <w:szCs w:val="20"/>
              </w:rPr>
              <w:br/>
              <w:t>● Budynek apartamentowo – usługowy wielorodzinny przy ulicy Krzyckiej 86-86h, Wrocław</w:t>
            </w:r>
            <w:r w:rsidRPr="00657584">
              <w:rPr>
                <w:rFonts w:ascii="Arial" w:hAnsi="Arial" w:cs="Arial"/>
                <w:sz w:val="20"/>
                <w:szCs w:val="20"/>
              </w:rPr>
              <w:br/>
              <w:t xml:space="preserve">● Budynki mieszkalno – usługowe wielorodzinne </w:t>
            </w:r>
            <w:r w:rsidRPr="00657584">
              <w:rPr>
                <w:rFonts w:ascii="Arial" w:hAnsi="Arial" w:cs="Arial"/>
                <w:noProof/>
                <w:sz w:val="20"/>
                <w:szCs w:val="20"/>
              </w:rPr>
              <w:t>z garażem podziemnym</w:t>
            </w:r>
            <w:r w:rsidRPr="00657584">
              <w:rPr>
                <w:rFonts w:ascii="Arial" w:hAnsi="Arial" w:cs="Arial"/>
                <w:sz w:val="20"/>
                <w:szCs w:val="20"/>
              </w:rPr>
              <w:t xml:space="preserve"> przy Ołtaszyńskiej 92a-92g, Wrocław</w:t>
            </w:r>
            <w:r w:rsidRPr="00657584">
              <w:rPr>
                <w:rFonts w:ascii="Arial" w:hAnsi="Arial" w:cs="Arial"/>
                <w:sz w:val="20"/>
                <w:szCs w:val="20"/>
              </w:rPr>
              <w:br/>
              <w:t xml:space="preserve">● Budynki mieszkalno - usługowe wielorodzinne </w:t>
            </w:r>
            <w:r w:rsidRPr="00657584">
              <w:rPr>
                <w:rFonts w:ascii="Arial" w:hAnsi="Arial" w:cs="Arial"/>
                <w:noProof/>
                <w:sz w:val="20"/>
                <w:szCs w:val="20"/>
              </w:rPr>
              <w:t xml:space="preserve">z garażami podziemnymi </w:t>
            </w:r>
            <w:r w:rsidRPr="00657584">
              <w:rPr>
                <w:rFonts w:ascii="Arial" w:hAnsi="Arial" w:cs="Arial"/>
                <w:sz w:val="20"/>
                <w:szCs w:val="20"/>
              </w:rPr>
              <w:t>przy ulicy Strońskiej 7-9a i Czerniawskiej 4-4c, Wrocław</w:t>
            </w:r>
            <w:r w:rsidRPr="00657584">
              <w:rPr>
                <w:rFonts w:ascii="Arial" w:hAnsi="Arial" w:cs="Arial"/>
                <w:sz w:val="20"/>
                <w:szCs w:val="20"/>
              </w:rPr>
              <w:br/>
            </w:r>
            <w:r w:rsidRPr="00657584">
              <w:rPr>
                <w:rFonts w:ascii="Arial" w:hAnsi="Arial" w:cs="Arial"/>
                <w:noProof/>
                <w:sz w:val="20"/>
                <w:szCs w:val="20"/>
              </w:rPr>
              <w:t>● Budynek mieszkalny</w:t>
            </w:r>
            <w:r w:rsidRPr="00657584">
              <w:rPr>
                <w:rFonts w:ascii="Arial" w:hAnsi="Arial" w:cs="Arial"/>
                <w:sz w:val="20"/>
                <w:szCs w:val="20"/>
              </w:rPr>
              <w:t xml:space="preserve"> wielorodzinny</w:t>
            </w:r>
            <w:r w:rsidRPr="00657584">
              <w:rPr>
                <w:rFonts w:ascii="Arial" w:hAnsi="Arial" w:cs="Arial"/>
                <w:noProof/>
                <w:sz w:val="20"/>
                <w:szCs w:val="20"/>
              </w:rPr>
              <w:t xml:space="preserve"> z garażem podziemnym przy ulicy Supińskiego 6-6a, Wrocław</w:t>
            </w:r>
            <w:r w:rsidRPr="00657584">
              <w:rPr>
                <w:rFonts w:ascii="Arial" w:hAnsi="Arial" w:cs="Arial"/>
                <w:sz w:val="20"/>
                <w:szCs w:val="20"/>
              </w:rPr>
              <w:br/>
              <w:t xml:space="preserve">● Budynek mieszkalny wielorodzinny </w:t>
            </w:r>
            <w:r w:rsidRPr="00657584">
              <w:rPr>
                <w:rFonts w:ascii="Arial" w:hAnsi="Arial" w:cs="Arial"/>
                <w:noProof/>
                <w:sz w:val="20"/>
                <w:szCs w:val="20"/>
              </w:rPr>
              <w:t xml:space="preserve">z garażem podziemnym </w:t>
            </w:r>
            <w:r w:rsidRPr="00657584">
              <w:rPr>
                <w:rFonts w:ascii="Arial" w:hAnsi="Arial" w:cs="Arial"/>
                <w:sz w:val="20"/>
                <w:szCs w:val="20"/>
              </w:rPr>
              <w:t xml:space="preserve">przy </w:t>
            </w:r>
            <w:r w:rsidRPr="00657584">
              <w:rPr>
                <w:rFonts w:ascii="Arial" w:hAnsi="Arial" w:cs="Arial"/>
                <w:noProof/>
                <w:sz w:val="20"/>
                <w:szCs w:val="20"/>
              </w:rPr>
              <w:t>ulicy Dożynkowej 3a, Wrocław</w:t>
            </w:r>
            <w:r w:rsidRPr="00657584">
              <w:rPr>
                <w:rFonts w:ascii="Arial" w:hAnsi="Arial" w:cs="Arial"/>
                <w:sz w:val="20"/>
                <w:szCs w:val="20"/>
              </w:rPr>
              <w:br/>
            </w:r>
            <w:r w:rsidRPr="00657584">
              <w:rPr>
                <w:rFonts w:ascii="Arial" w:hAnsi="Arial" w:cs="Arial"/>
                <w:noProof/>
                <w:sz w:val="20"/>
                <w:szCs w:val="20"/>
              </w:rPr>
              <w:t>● Zespół willi miejskich z garażami podziemnymi przy ulicy Wietrznej 109a-g, Wrocław</w:t>
            </w:r>
            <w:r w:rsidRPr="00657584">
              <w:rPr>
                <w:rFonts w:ascii="Arial" w:hAnsi="Arial" w:cs="Arial"/>
                <w:sz w:val="20"/>
                <w:szCs w:val="20"/>
              </w:rPr>
              <w:br/>
              <w:t xml:space="preserve">● Budynek mieszkalny wielorodzinny </w:t>
            </w:r>
            <w:r w:rsidRPr="00657584">
              <w:rPr>
                <w:rFonts w:ascii="Arial" w:hAnsi="Arial" w:cs="Arial"/>
                <w:noProof/>
                <w:sz w:val="20"/>
                <w:szCs w:val="20"/>
              </w:rPr>
              <w:t xml:space="preserve">z garażem podziemnym </w:t>
            </w:r>
            <w:r w:rsidRPr="00657584">
              <w:rPr>
                <w:rFonts w:ascii="Arial" w:hAnsi="Arial" w:cs="Arial"/>
                <w:sz w:val="20"/>
                <w:szCs w:val="20"/>
              </w:rPr>
              <w:t xml:space="preserve">przy </w:t>
            </w:r>
            <w:r w:rsidRPr="00657584">
              <w:rPr>
                <w:rFonts w:ascii="Arial" w:hAnsi="Arial" w:cs="Arial"/>
                <w:noProof/>
                <w:sz w:val="20"/>
                <w:szCs w:val="20"/>
              </w:rPr>
              <w:t>ulicy Cukrowej 5-5a, Wrocław</w:t>
            </w:r>
            <w:r w:rsidRPr="00657584">
              <w:rPr>
                <w:rFonts w:ascii="Arial" w:hAnsi="Arial" w:cs="Arial"/>
                <w:sz w:val="20"/>
                <w:szCs w:val="20"/>
              </w:rPr>
              <w:br/>
            </w:r>
            <w:r w:rsidRPr="00657584">
              <w:rPr>
                <w:rFonts w:ascii="Arial" w:hAnsi="Arial" w:cs="Arial"/>
                <w:noProof/>
                <w:sz w:val="20"/>
                <w:szCs w:val="20"/>
              </w:rPr>
              <w:t>● Zespół willi miejskich z garażami podziemnymi przy ulicy Szarugi 3-13b, Wrocław</w:t>
            </w:r>
            <w:r w:rsidRPr="00657584">
              <w:rPr>
                <w:rFonts w:ascii="Arial" w:hAnsi="Arial" w:cs="Arial"/>
                <w:noProof/>
                <w:sz w:val="20"/>
                <w:szCs w:val="20"/>
              </w:rPr>
              <w:br/>
            </w:r>
            <w:r w:rsidRPr="00657584">
              <w:rPr>
                <w:rFonts w:ascii="Arial" w:hAnsi="Arial" w:cs="Arial"/>
                <w:sz w:val="20"/>
                <w:szCs w:val="20"/>
              </w:rPr>
              <w:t xml:space="preserve">● Budynek mieszkalno – usługowy wielorodzinny </w:t>
            </w:r>
            <w:r w:rsidRPr="00657584">
              <w:rPr>
                <w:rFonts w:ascii="Arial" w:hAnsi="Arial" w:cs="Arial"/>
                <w:noProof/>
                <w:sz w:val="20"/>
                <w:szCs w:val="20"/>
              </w:rPr>
              <w:t>z garażem podziemnym</w:t>
            </w:r>
            <w:r w:rsidRPr="00657584">
              <w:rPr>
                <w:rFonts w:ascii="Arial" w:hAnsi="Arial" w:cs="Arial"/>
                <w:sz w:val="20"/>
                <w:szCs w:val="20"/>
              </w:rPr>
              <w:t xml:space="preserve"> przy ulicy Jeździeckiej 2a-4, Wrocław</w:t>
            </w:r>
            <w:r w:rsidRPr="00657584">
              <w:rPr>
                <w:rFonts w:ascii="Arial" w:hAnsi="Arial" w:cs="Arial"/>
                <w:sz w:val="20"/>
                <w:szCs w:val="20"/>
              </w:rPr>
              <w:br/>
            </w:r>
            <w:r w:rsidRPr="00657584">
              <w:rPr>
                <w:rFonts w:ascii="Arial" w:hAnsi="Arial" w:cs="Arial"/>
                <w:noProof/>
                <w:sz w:val="20"/>
                <w:szCs w:val="20"/>
              </w:rPr>
              <w:t>● Budynek biurowo-usługowy przy ulicy Wyścigowej 56G, Wrocław</w:t>
            </w:r>
            <w:r w:rsidRPr="00657584">
              <w:rPr>
                <w:rFonts w:ascii="Arial" w:hAnsi="Arial" w:cs="Arial"/>
                <w:noProof/>
                <w:sz w:val="20"/>
                <w:szCs w:val="20"/>
              </w:rPr>
              <w:br/>
            </w:r>
            <w:r w:rsidRPr="00657584">
              <w:rPr>
                <w:rFonts w:ascii="Arial" w:hAnsi="Arial" w:cs="Arial"/>
                <w:sz w:val="20"/>
                <w:szCs w:val="20"/>
              </w:rPr>
              <w:t>● Zespół budynków mieszkalnych wielorodzinnych z podziemnymi garażami przy ul. Opoczyńskiej 21-43 we Wrocławiu</w:t>
            </w:r>
            <w:r w:rsidRPr="00657584">
              <w:rPr>
                <w:rFonts w:ascii="Arial" w:hAnsi="Arial" w:cs="Arial"/>
                <w:sz w:val="20"/>
                <w:szCs w:val="20"/>
              </w:rPr>
              <w:br/>
              <w:t>● Budynki mieszkalne wielorodzinne z garażem podziemnym przy ul. Birmańskiej 11-12, Wrocław</w:t>
            </w:r>
          </w:p>
          <w:p w:rsidR="00E66F91" w:rsidRPr="00657584" w:rsidRDefault="00E66F91" w:rsidP="00E66F91">
            <w:pPr>
              <w:spacing w:before="120" w:after="10" w:line="260" w:lineRule="exact"/>
              <w:ind w:right="-57"/>
              <w:rPr>
                <w:rFonts w:ascii="Arial" w:hAnsi="Arial" w:cs="Arial"/>
                <w:sz w:val="20"/>
                <w:szCs w:val="20"/>
              </w:rPr>
            </w:pPr>
            <w:r w:rsidRPr="00657584">
              <w:rPr>
                <w:rFonts w:ascii="Arial" w:hAnsi="Arial" w:cs="Arial"/>
                <w:sz w:val="20"/>
                <w:szCs w:val="20"/>
              </w:rPr>
              <w:t>● Budynek mieszkalno-usługowy z garażami przy ul. Poelziga 14, Wrocław</w:t>
            </w:r>
          </w:p>
          <w:p w:rsidR="00E66F91" w:rsidRPr="00657584" w:rsidRDefault="00E66F91" w:rsidP="00E66F91">
            <w:pPr>
              <w:spacing w:before="120" w:after="10" w:line="260" w:lineRule="exact"/>
              <w:ind w:right="-57"/>
              <w:rPr>
                <w:rFonts w:ascii="Arial" w:hAnsi="Arial" w:cs="Arial"/>
                <w:sz w:val="20"/>
                <w:szCs w:val="20"/>
              </w:rPr>
            </w:pPr>
            <w:r w:rsidRPr="00657584">
              <w:rPr>
                <w:rFonts w:ascii="Arial" w:hAnsi="Arial" w:cs="Arial"/>
                <w:sz w:val="20"/>
                <w:szCs w:val="20"/>
              </w:rPr>
              <w:t>● Budynki mieszkalny i aparthotel przy ul. Rogowskiej 129-129a, Wrocław</w:t>
            </w:r>
          </w:p>
          <w:p w:rsidR="00E66F91" w:rsidRPr="00657584" w:rsidRDefault="00E66F91" w:rsidP="00E66F91">
            <w:pPr>
              <w:spacing w:before="120" w:after="10" w:line="260" w:lineRule="exact"/>
              <w:ind w:right="-57"/>
              <w:rPr>
                <w:rFonts w:ascii="Arial" w:hAnsi="Arial" w:cs="Arial"/>
                <w:sz w:val="20"/>
                <w:szCs w:val="20"/>
              </w:rPr>
            </w:pPr>
            <w:r w:rsidRPr="00657584">
              <w:rPr>
                <w:rFonts w:ascii="Arial" w:hAnsi="Arial" w:cs="Arial"/>
                <w:sz w:val="20"/>
                <w:szCs w:val="20"/>
              </w:rPr>
              <w:t xml:space="preserve">● </w:t>
            </w:r>
            <w:r w:rsidR="00BB699B" w:rsidRPr="00657584">
              <w:rPr>
                <w:rFonts w:ascii="Arial" w:hAnsi="Arial" w:cs="Arial"/>
                <w:sz w:val="20"/>
                <w:szCs w:val="20"/>
              </w:rPr>
              <w:t xml:space="preserve"> Budynki mieszkalny i aparthotel</w:t>
            </w:r>
            <w:r w:rsidR="00BB699B">
              <w:rPr>
                <w:rFonts w:ascii="Arial" w:hAnsi="Arial" w:cs="Arial"/>
                <w:sz w:val="20"/>
                <w:szCs w:val="20"/>
              </w:rPr>
              <w:t xml:space="preserve"> z lokalami usługowymi</w:t>
            </w:r>
            <w:r w:rsidR="00BB699B" w:rsidRPr="00657584">
              <w:rPr>
                <w:rFonts w:ascii="Arial" w:hAnsi="Arial" w:cs="Arial"/>
                <w:sz w:val="20"/>
                <w:szCs w:val="20"/>
              </w:rPr>
              <w:t xml:space="preserve"> </w:t>
            </w:r>
            <w:r w:rsidR="00BB699B">
              <w:rPr>
                <w:rFonts w:ascii="Arial" w:hAnsi="Arial" w:cs="Arial"/>
                <w:sz w:val="20"/>
                <w:szCs w:val="20"/>
              </w:rPr>
              <w:t>przy ul. Jeździeckiej 6-8a</w:t>
            </w:r>
            <w:r w:rsidRPr="00657584">
              <w:rPr>
                <w:rFonts w:ascii="Arial" w:hAnsi="Arial" w:cs="Arial"/>
                <w:sz w:val="20"/>
                <w:szCs w:val="20"/>
              </w:rPr>
              <w:t>, Wrocław</w:t>
            </w:r>
          </w:p>
          <w:p w:rsidR="00E66F91" w:rsidRPr="00657584" w:rsidRDefault="00E66F91" w:rsidP="00E66F91">
            <w:pPr>
              <w:spacing w:before="120" w:after="10" w:line="260" w:lineRule="exact"/>
              <w:ind w:right="-57"/>
              <w:jc w:val="both"/>
              <w:rPr>
                <w:rFonts w:ascii="Arial" w:hAnsi="Arial" w:cs="Arial"/>
                <w:noProof/>
                <w:sz w:val="20"/>
                <w:szCs w:val="20"/>
              </w:rPr>
            </w:pPr>
            <w:r w:rsidRPr="00657584">
              <w:rPr>
                <w:rFonts w:ascii="Arial" w:hAnsi="Arial" w:cs="Arial"/>
                <w:noProof/>
                <w:sz w:val="20"/>
                <w:szCs w:val="20"/>
              </w:rPr>
              <w:t>Łącznie firma wybudowała ponad 1700 lokali mieszkalnych i użytkowych w ponad 50 budynkach, o powierzchni całkowitej ponad 120.000m</w:t>
            </w:r>
            <w:r w:rsidRPr="00657584">
              <w:rPr>
                <w:rFonts w:ascii="Arial" w:hAnsi="Arial" w:cs="Arial"/>
                <w:noProof/>
                <w:sz w:val="20"/>
                <w:szCs w:val="20"/>
                <w:vertAlign w:val="superscript"/>
              </w:rPr>
              <w:t>2</w:t>
            </w:r>
            <w:r w:rsidRPr="00657584">
              <w:rPr>
                <w:rFonts w:ascii="Arial" w:hAnsi="Arial" w:cs="Arial"/>
                <w:noProof/>
                <w:sz w:val="20"/>
                <w:szCs w:val="20"/>
              </w:rPr>
              <w:t>.</w:t>
            </w:r>
          </w:p>
          <w:p w:rsidR="00E66F91" w:rsidRPr="00657584" w:rsidRDefault="00E66F91" w:rsidP="00E66F91">
            <w:pPr>
              <w:spacing w:before="120" w:after="10" w:line="260" w:lineRule="exact"/>
              <w:ind w:right="-57"/>
              <w:rPr>
                <w:rFonts w:ascii="Arial" w:hAnsi="Arial" w:cs="Arial"/>
                <w:noProof/>
                <w:sz w:val="20"/>
                <w:szCs w:val="20"/>
              </w:rPr>
            </w:pPr>
            <w:r w:rsidRPr="00657584">
              <w:rPr>
                <w:rFonts w:ascii="Arial" w:hAnsi="Arial" w:cs="Arial"/>
                <w:noProof/>
                <w:sz w:val="20"/>
                <w:szCs w:val="20"/>
              </w:rPr>
              <w:t>Firma jest zarządcą nieruchomości o powierzchni ponad 150.000m</w:t>
            </w:r>
            <w:r w:rsidRPr="00657584">
              <w:rPr>
                <w:rFonts w:ascii="Arial" w:hAnsi="Arial" w:cs="Arial"/>
                <w:noProof/>
                <w:sz w:val="20"/>
                <w:szCs w:val="20"/>
                <w:vertAlign w:val="superscript"/>
              </w:rPr>
              <w:t>2</w:t>
            </w:r>
            <w:r w:rsidRPr="00657584">
              <w:rPr>
                <w:rFonts w:ascii="Arial" w:hAnsi="Arial" w:cs="Arial"/>
                <w:noProof/>
                <w:sz w:val="20"/>
                <w:szCs w:val="20"/>
              </w:rPr>
              <w:t>.</w:t>
            </w:r>
          </w:p>
          <w:p w:rsidR="00E66F91" w:rsidRPr="00657584" w:rsidRDefault="00E66F91" w:rsidP="00EA1C22">
            <w:pPr>
              <w:spacing w:beforeLines="60" w:before="144" w:afterLines="60" w:after="144" w:line="240" w:lineRule="auto"/>
              <w:jc w:val="both"/>
              <w:rPr>
                <w:rFonts w:ascii="Arial" w:eastAsia="Times New Roman" w:hAnsi="Arial" w:cs="Arial"/>
                <w:b/>
                <w:sz w:val="20"/>
                <w:szCs w:val="20"/>
              </w:rPr>
            </w:pP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9D1DC9" w:rsidRPr="00657584" w:rsidTr="00657584">
        <w:tc>
          <w:tcPr>
            <w:tcW w:w="9648" w:type="dxa"/>
            <w:gridSpan w:val="2"/>
            <w:tcBorders>
              <w:bottom w:val="single" w:sz="4" w:space="0" w:color="auto"/>
            </w:tcBorders>
            <w:shd w:val="clear" w:color="auto" w:fill="E0E0E0"/>
          </w:tcPr>
          <w:p w:rsidR="00EA1C22" w:rsidRPr="00657584" w:rsidRDefault="00EA1C22" w:rsidP="00EA1C22">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lastRenderedPageBreak/>
              <w:t>PRZYKŁAD UKOŃCZONEGO PRZEDSIĘWZIĘCIA DEWELOPERSKIEGO (należy wskazać, o ile istnieją, trzy ukończone przedsięwzięcia deweloperskie, w</w:t>
            </w:r>
            <w:r w:rsidR="00920895" w:rsidRPr="00657584">
              <w:rPr>
                <w:rFonts w:ascii="Arial" w:eastAsia="Times New Roman" w:hAnsi="Arial" w:cs="Arial"/>
                <w:b/>
                <w:sz w:val="20"/>
                <w:szCs w:val="20"/>
              </w:rPr>
              <w:t xml:space="preserve"> </w:t>
            </w:r>
            <w:r w:rsidRPr="00657584">
              <w:rPr>
                <w:rFonts w:ascii="Arial" w:eastAsia="Times New Roman" w:hAnsi="Arial" w:cs="Arial"/>
                <w:b/>
                <w:sz w:val="20"/>
                <w:szCs w:val="20"/>
              </w:rPr>
              <w:t>tym</w:t>
            </w:r>
            <w:r w:rsidR="00920895" w:rsidRPr="00657584">
              <w:rPr>
                <w:rFonts w:ascii="Arial" w:eastAsia="Times New Roman" w:hAnsi="Arial" w:cs="Arial"/>
                <w:b/>
                <w:sz w:val="20"/>
                <w:szCs w:val="20"/>
              </w:rPr>
              <w:t xml:space="preserve"> </w:t>
            </w:r>
            <w:r w:rsidRPr="00657584">
              <w:rPr>
                <w:rFonts w:ascii="Arial" w:eastAsia="Times New Roman" w:hAnsi="Arial" w:cs="Arial"/>
                <w:b/>
                <w:sz w:val="20"/>
                <w:szCs w:val="20"/>
              </w:rPr>
              <w:t>ostatnie)</w:t>
            </w:r>
          </w:p>
        </w:tc>
      </w:tr>
      <w:tr w:rsidR="009D1DC9" w:rsidRPr="00657584" w:rsidTr="00657584">
        <w:trPr>
          <w:trHeight w:val="135"/>
        </w:trPr>
        <w:tc>
          <w:tcPr>
            <w:tcW w:w="2813" w:type="dxa"/>
            <w:shd w:val="clear" w:color="auto" w:fill="F3F3F3"/>
          </w:tcPr>
          <w:p w:rsidR="00EA1C22" w:rsidRPr="00657584" w:rsidRDefault="00EA1C22" w:rsidP="00EA1C22">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Adres </w:t>
            </w:r>
          </w:p>
        </w:tc>
        <w:tc>
          <w:tcPr>
            <w:tcW w:w="6835" w:type="dxa"/>
          </w:tcPr>
          <w:p w:rsidR="00EA1C22" w:rsidRPr="00657584" w:rsidRDefault="00E66F91" w:rsidP="00EA1C22">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ul. Rogowska 129, Wrocław, Nowy Dwór</w:t>
            </w:r>
          </w:p>
        </w:tc>
      </w:tr>
      <w:tr w:rsidR="009D1DC9" w:rsidRPr="00657584" w:rsidTr="00657584">
        <w:tc>
          <w:tcPr>
            <w:tcW w:w="2813" w:type="dxa"/>
            <w:shd w:val="clear" w:color="auto" w:fill="F3F3F3"/>
          </w:tcPr>
          <w:p w:rsidR="00EA1C22" w:rsidRPr="00657584" w:rsidRDefault="00EA1C22" w:rsidP="00EA1C22">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Data rozpoczęcia </w:t>
            </w:r>
          </w:p>
        </w:tc>
        <w:tc>
          <w:tcPr>
            <w:tcW w:w="6835" w:type="dxa"/>
          </w:tcPr>
          <w:p w:rsidR="00EA1C22" w:rsidRPr="00657584" w:rsidRDefault="00E66F91" w:rsidP="00EA1C22">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23.03.2020r.</w:t>
            </w:r>
          </w:p>
        </w:tc>
      </w:tr>
      <w:tr w:rsidR="009D1DC9" w:rsidRPr="00657584" w:rsidTr="00657584">
        <w:tc>
          <w:tcPr>
            <w:tcW w:w="2813" w:type="dxa"/>
            <w:shd w:val="clear" w:color="auto" w:fill="F3F3F3"/>
          </w:tcPr>
          <w:p w:rsidR="00E66F91" w:rsidRPr="00657584" w:rsidRDefault="00E66F91" w:rsidP="00E66F9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Data wydania decyzji o pozwoleniu na użytkowanie</w:t>
            </w:r>
          </w:p>
        </w:tc>
        <w:tc>
          <w:tcPr>
            <w:tcW w:w="6835" w:type="dxa"/>
          </w:tcPr>
          <w:p w:rsidR="00E66F91" w:rsidRPr="00657584" w:rsidRDefault="00E66F91" w:rsidP="00E66F91">
            <w:pPr>
              <w:shd w:val="clear" w:color="auto" w:fill="FFFFFF"/>
              <w:spacing w:before="30" w:line="270" w:lineRule="exact"/>
              <w:rPr>
                <w:rFonts w:ascii="Arial" w:hAnsi="Arial" w:cs="Arial"/>
                <w:sz w:val="20"/>
                <w:szCs w:val="20"/>
              </w:rPr>
            </w:pPr>
            <w:r w:rsidRPr="00657584">
              <w:rPr>
                <w:rFonts w:ascii="Arial" w:hAnsi="Arial" w:cs="Arial"/>
                <w:sz w:val="20"/>
                <w:szCs w:val="20"/>
              </w:rPr>
              <w:t>26.08.2021r.</w:t>
            </w:r>
          </w:p>
        </w:tc>
      </w:tr>
      <w:tr w:rsidR="009D1DC9" w:rsidRPr="00657584" w:rsidTr="00657584">
        <w:tc>
          <w:tcPr>
            <w:tcW w:w="9648" w:type="dxa"/>
            <w:gridSpan w:val="2"/>
            <w:tcBorders>
              <w:bottom w:val="single" w:sz="4" w:space="0" w:color="auto"/>
            </w:tcBorders>
            <w:shd w:val="clear" w:color="auto" w:fill="E0E0E0"/>
          </w:tcPr>
          <w:p w:rsidR="00E66F91" w:rsidRPr="00657584" w:rsidRDefault="00E66F91" w:rsidP="00E66F91">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t>PRZYKŁAD INNEGO UKOŃCZONEGO PRZEDSIĘWZIĘCIA DEWELOPERSKIEGO</w:t>
            </w:r>
          </w:p>
          <w:p w:rsidR="00E66F91" w:rsidRPr="00657584" w:rsidRDefault="00E66F91" w:rsidP="00E66F91">
            <w:pPr>
              <w:spacing w:beforeLines="60" w:before="144" w:afterLines="60" w:after="144" w:line="240" w:lineRule="auto"/>
              <w:jc w:val="both"/>
              <w:rPr>
                <w:rFonts w:ascii="Arial" w:eastAsia="Times New Roman" w:hAnsi="Arial" w:cs="Arial"/>
                <w:b/>
                <w:sz w:val="20"/>
                <w:szCs w:val="20"/>
              </w:rPr>
            </w:pPr>
          </w:p>
        </w:tc>
      </w:tr>
      <w:tr w:rsidR="009D1DC9" w:rsidRPr="00657584" w:rsidTr="00657584">
        <w:trPr>
          <w:trHeight w:val="135"/>
        </w:trPr>
        <w:tc>
          <w:tcPr>
            <w:tcW w:w="2813" w:type="dxa"/>
            <w:shd w:val="clear" w:color="auto" w:fill="F3F3F3"/>
          </w:tcPr>
          <w:p w:rsidR="00E66F91" w:rsidRPr="00657584" w:rsidRDefault="00E66F91" w:rsidP="00E66F9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lastRenderedPageBreak/>
              <w:t xml:space="preserve">Adres </w:t>
            </w:r>
          </w:p>
        </w:tc>
        <w:tc>
          <w:tcPr>
            <w:tcW w:w="6835" w:type="dxa"/>
          </w:tcPr>
          <w:p w:rsidR="00E66F91" w:rsidRPr="00657584" w:rsidRDefault="00E66F91" w:rsidP="00E66F9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ul. Poelziga 14, Wrocław, Żerniki</w:t>
            </w:r>
          </w:p>
        </w:tc>
      </w:tr>
      <w:tr w:rsidR="009D1DC9" w:rsidRPr="00657584" w:rsidTr="00657584">
        <w:tc>
          <w:tcPr>
            <w:tcW w:w="2813" w:type="dxa"/>
            <w:shd w:val="clear" w:color="auto" w:fill="F3F3F3"/>
          </w:tcPr>
          <w:p w:rsidR="00E66F91" w:rsidRPr="00657584" w:rsidRDefault="00E66F91" w:rsidP="00E66F9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Data rozpoczęcia </w:t>
            </w:r>
          </w:p>
        </w:tc>
        <w:tc>
          <w:tcPr>
            <w:tcW w:w="6835" w:type="dxa"/>
          </w:tcPr>
          <w:p w:rsidR="00E66F91" w:rsidRPr="00657584" w:rsidRDefault="00E66F91" w:rsidP="00E66F91">
            <w:pPr>
              <w:shd w:val="clear" w:color="auto" w:fill="FFFFFF"/>
              <w:spacing w:before="30" w:line="270" w:lineRule="exact"/>
              <w:rPr>
                <w:rFonts w:ascii="Arial" w:hAnsi="Arial" w:cs="Arial"/>
                <w:sz w:val="20"/>
                <w:szCs w:val="20"/>
              </w:rPr>
            </w:pPr>
            <w:r w:rsidRPr="00657584">
              <w:rPr>
                <w:rFonts w:ascii="Arial" w:hAnsi="Arial" w:cs="Arial"/>
                <w:sz w:val="20"/>
                <w:szCs w:val="20"/>
              </w:rPr>
              <w:t>01.04.2019r.</w:t>
            </w:r>
          </w:p>
        </w:tc>
      </w:tr>
      <w:tr w:rsidR="009D1DC9" w:rsidRPr="00657584" w:rsidTr="00657584">
        <w:tc>
          <w:tcPr>
            <w:tcW w:w="2813" w:type="dxa"/>
            <w:shd w:val="clear" w:color="auto" w:fill="F3F3F3"/>
          </w:tcPr>
          <w:p w:rsidR="00E66F91" w:rsidRPr="00657584" w:rsidRDefault="00E66F91" w:rsidP="00E66F9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Data wydania decyzji o pozwoleniu na użytkowanie</w:t>
            </w:r>
          </w:p>
        </w:tc>
        <w:tc>
          <w:tcPr>
            <w:tcW w:w="6835" w:type="dxa"/>
          </w:tcPr>
          <w:p w:rsidR="00E66F91" w:rsidRPr="00657584" w:rsidRDefault="00E66F91" w:rsidP="00E66F91">
            <w:pPr>
              <w:shd w:val="clear" w:color="auto" w:fill="FFFFFF"/>
              <w:spacing w:before="30" w:line="270" w:lineRule="exact"/>
              <w:rPr>
                <w:rFonts w:ascii="Arial" w:hAnsi="Arial" w:cs="Arial"/>
                <w:sz w:val="20"/>
                <w:szCs w:val="20"/>
              </w:rPr>
            </w:pPr>
            <w:r w:rsidRPr="00657584">
              <w:rPr>
                <w:rFonts w:ascii="Arial" w:hAnsi="Arial" w:cs="Arial"/>
                <w:sz w:val="20"/>
                <w:szCs w:val="20"/>
              </w:rPr>
              <w:t>23.04.2021r.</w:t>
            </w:r>
          </w:p>
        </w:tc>
      </w:tr>
      <w:tr w:rsidR="009D1DC9" w:rsidRPr="00657584" w:rsidTr="00657584">
        <w:tc>
          <w:tcPr>
            <w:tcW w:w="9648" w:type="dxa"/>
            <w:gridSpan w:val="2"/>
            <w:tcBorders>
              <w:bottom w:val="single" w:sz="4" w:space="0" w:color="auto"/>
            </w:tcBorders>
            <w:shd w:val="clear" w:color="auto" w:fill="E0E0E0"/>
          </w:tcPr>
          <w:p w:rsidR="00E66F91" w:rsidRPr="00657584" w:rsidRDefault="00E66F91" w:rsidP="00E66F91">
            <w:pPr>
              <w:spacing w:before="100" w:beforeAutospacing="1" w:after="100" w:afterAutospacing="1" w:line="240" w:lineRule="auto"/>
              <w:jc w:val="both"/>
              <w:rPr>
                <w:rFonts w:ascii="Arial" w:eastAsia="Times New Roman" w:hAnsi="Arial" w:cs="Arial"/>
                <w:b/>
                <w:sz w:val="20"/>
                <w:szCs w:val="20"/>
              </w:rPr>
            </w:pPr>
            <w:r w:rsidRPr="00657584">
              <w:rPr>
                <w:rFonts w:ascii="Arial" w:eastAsia="Times New Roman" w:hAnsi="Arial" w:cs="Arial"/>
                <w:b/>
                <w:sz w:val="20"/>
                <w:szCs w:val="20"/>
              </w:rPr>
              <w:t>PRZYKŁAD OSTATNIEGO UKOŃCZONEGO PRZEDSIĘWZIĘCIA DEWELOPERSKIEGO</w:t>
            </w:r>
          </w:p>
          <w:p w:rsidR="00E66F91" w:rsidRPr="00657584" w:rsidRDefault="00E66F91" w:rsidP="00E66F91">
            <w:pPr>
              <w:spacing w:before="100" w:beforeAutospacing="1" w:after="100" w:afterAutospacing="1" w:line="240" w:lineRule="auto"/>
              <w:jc w:val="both"/>
              <w:rPr>
                <w:rFonts w:ascii="Arial" w:eastAsia="Times New Roman" w:hAnsi="Arial" w:cs="Arial"/>
                <w:b/>
                <w:sz w:val="20"/>
                <w:szCs w:val="20"/>
              </w:rPr>
            </w:pPr>
          </w:p>
        </w:tc>
      </w:tr>
      <w:tr w:rsidR="009D1DC9" w:rsidRPr="00657584" w:rsidTr="00657584">
        <w:trPr>
          <w:trHeight w:val="135"/>
        </w:trPr>
        <w:tc>
          <w:tcPr>
            <w:tcW w:w="2813" w:type="dxa"/>
            <w:shd w:val="clear" w:color="auto" w:fill="F3F3F3"/>
          </w:tcPr>
          <w:p w:rsidR="00E66F91" w:rsidRPr="00657584" w:rsidRDefault="00E66F91" w:rsidP="00E66F9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Adres </w:t>
            </w:r>
          </w:p>
        </w:tc>
        <w:tc>
          <w:tcPr>
            <w:tcW w:w="6835" w:type="dxa"/>
          </w:tcPr>
          <w:p w:rsidR="00E66F91" w:rsidRPr="00657584" w:rsidRDefault="00E66F91" w:rsidP="00BB699B">
            <w:pPr>
              <w:shd w:val="clear" w:color="auto" w:fill="FFFFFF"/>
              <w:spacing w:before="30" w:line="270" w:lineRule="exact"/>
              <w:rPr>
                <w:rFonts w:ascii="Arial" w:hAnsi="Arial" w:cs="Arial"/>
                <w:sz w:val="20"/>
                <w:szCs w:val="20"/>
              </w:rPr>
            </w:pPr>
            <w:r w:rsidRPr="00657584">
              <w:rPr>
                <w:rFonts w:ascii="Arial" w:hAnsi="Arial" w:cs="Arial"/>
                <w:sz w:val="20"/>
                <w:szCs w:val="20"/>
              </w:rPr>
              <w:t>ul. Jeździecka 6-</w:t>
            </w:r>
            <w:r w:rsidR="00BB699B">
              <w:rPr>
                <w:rFonts w:ascii="Arial" w:hAnsi="Arial" w:cs="Arial"/>
                <w:sz w:val="20"/>
                <w:szCs w:val="20"/>
              </w:rPr>
              <w:t>8a</w:t>
            </w:r>
            <w:r w:rsidRPr="00657584">
              <w:rPr>
                <w:rFonts w:ascii="Arial" w:hAnsi="Arial" w:cs="Arial"/>
                <w:sz w:val="20"/>
                <w:szCs w:val="20"/>
              </w:rPr>
              <w:t>, Wrocław, Partynice</w:t>
            </w:r>
          </w:p>
        </w:tc>
      </w:tr>
      <w:tr w:rsidR="009D1DC9" w:rsidRPr="00657584" w:rsidTr="00657584">
        <w:tc>
          <w:tcPr>
            <w:tcW w:w="2813" w:type="dxa"/>
            <w:shd w:val="clear" w:color="auto" w:fill="F3F3F3"/>
          </w:tcPr>
          <w:p w:rsidR="00E66F91" w:rsidRPr="00657584" w:rsidRDefault="00E66F91" w:rsidP="00E66F9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Data rozpoczęcia </w:t>
            </w:r>
          </w:p>
        </w:tc>
        <w:tc>
          <w:tcPr>
            <w:tcW w:w="6835" w:type="dxa"/>
          </w:tcPr>
          <w:p w:rsidR="00E66F91" w:rsidRPr="00657584" w:rsidRDefault="00E66F91" w:rsidP="00E66F91">
            <w:pPr>
              <w:shd w:val="clear" w:color="auto" w:fill="FFFFFF"/>
              <w:spacing w:before="30" w:line="270" w:lineRule="exact"/>
              <w:rPr>
                <w:rFonts w:ascii="Arial" w:hAnsi="Arial" w:cs="Arial"/>
                <w:sz w:val="20"/>
                <w:szCs w:val="20"/>
              </w:rPr>
            </w:pPr>
            <w:r w:rsidRPr="00657584">
              <w:rPr>
                <w:rFonts w:ascii="Arial" w:hAnsi="Arial" w:cs="Arial"/>
                <w:sz w:val="20"/>
                <w:szCs w:val="20"/>
              </w:rPr>
              <w:t>10.03.2021r.</w:t>
            </w:r>
          </w:p>
        </w:tc>
      </w:tr>
      <w:tr w:rsidR="009D1DC9" w:rsidRPr="00657584" w:rsidTr="00657584">
        <w:tc>
          <w:tcPr>
            <w:tcW w:w="2813" w:type="dxa"/>
            <w:shd w:val="clear" w:color="auto" w:fill="F3F3F3"/>
          </w:tcPr>
          <w:p w:rsidR="00E66F91" w:rsidRPr="00657584" w:rsidRDefault="00E66F91" w:rsidP="00E66F9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Data wydania decyzji o pozwoleniu na użytkowanie</w:t>
            </w:r>
          </w:p>
        </w:tc>
        <w:tc>
          <w:tcPr>
            <w:tcW w:w="6835" w:type="dxa"/>
          </w:tcPr>
          <w:p w:rsidR="00E66F91" w:rsidRPr="00657584" w:rsidRDefault="00BB699B" w:rsidP="00E66F91">
            <w:pPr>
              <w:shd w:val="clear" w:color="auto" w:fill="FFFFFF"/>
              <w:spacing w:before="30" w:line="270" w:lineRule="exact"/>
              <w:rPr>
                <w:rFonts w:ascii="Arial" w:hAnsi="Arial" w:cs="Arial"/>
                <w:sz w:val="20"/>
                <w:szCs w:val="20"/>
              </w:rPr>
            </w:pPr>
            <w:r>
              <w:rPr>
                <w:rFonts w:ascii="Arial" w:hAnsi="Arial" w:cs="Arial"/>
                <w:sz w:val="20"/>
                <w:szCs w:val="20"/>
              </w:rPr>
              <w:t>18.03.2025</w:t>
            </w:r>
            <w:r w:rsidR="00E66F91" w:rsidRPr="00657584">
              <w:rPr>
                <w:rFonts w:ascii="Arial" w:hAnsi="Arial" w:cs="Arial"/>
                <w:sz w:val="20"/>
                <w:szCs w:val="20"/>
              </w:rPr>
              <w:t>r.</w:t>
            </w:r>
          </w:p>
        </w:tc>
      </w:tr>
    </w:tbl>
    <w:p w:rsidR="00EA1C22" w:rsidRPr="00657584" w:rsidRDefault="00EA1C22" w:rsidP="00EA1C22">
      <w:pPr>
        <w:spacing w:beforeLines="60" w:before="144" w:afterLines="60" w:after="144" w:line="240" w:lineRule="auto"/>
        <w:jc w:val="both"/>
        <w:rPr>
          <w:rFonts w:ascii="Arial" w:eastAsia="Times New Roman" w:hAnsi="Arial" w:cs="Arial"/>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9D1DC9" w:rsidRPr="00657584" w:rsidTr="00657584">
        <w:tc>
          <w:tcPr>
            <w:tcW w:w="2808" w:type="dxa"/>
            <w:shd w:val="clear" w:color="auto" w:fill="F3F3F3"/>
          </w:tcPr>
          <w:p w:rsidR="00EA1C22" w:rsidRPr="00657584" w:rsidRDefault="00EA1C22" w:rsidP="00EA1C22">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sz w:val="20"/>
                <w:szCs w:val="20"/>
              </w:rPr>
              <w:t>Czy przeciwko deweloperowi prowadzono lub prowadzi się postępowania egzekucyjne na kwotę powyżej 100 000 zł</w:t>
            </w:r>
          </w:p>
        </w:tc>
        <w:tc>
          <w:tcPr>
            <w:tcW w:w="6840" w:type="dxa"/>
          </w:tcPr>
          <w:p w:rsidR="00EA1C22" w:rsidRPr="00657584" w:rsidRDefault="00E66F91" w:rsidP="00EA1C22">
            <w:pPr>
              <w:spacing w:beforeLines="60" w:before="144" w:afterLines="60" w:after="144" w:line="240" w:lineRule="auto"/>
              <w:jc w:val="both"/>
              <w:rPr>
                <w:rFonts w:ascii="Arial" w:eastAsia="Times New Roman" w:hAnsi="Arial" w:cs="Arial"/>
                <w:b/>
                <w:sz w:val="20"/>
                <w:szCs w:val="20"/>
              </w:rPr>
            </w:pPr>
            <w:r w:rsidRPr="00657584">
              <w:rPr>
                <w:rFonts w:ascii="Arial" w:hAnsi="Arial" w:cs="Arial"/>
                <w:sz w:val="20"/>
                <w:szCs w:val="20"/>
              </w:rPr>
              <w:t>Nie</w:t>
            </w:r>
          </w:p>
        </w:tc>
      </w:tr>
    </w:tbl>
    <w:p w:rsidR="00EA1C22" w:rsidRPr="00657584" w:rsidRDefault="00EA1C22" w:rsidP="00921952">
      <w:pPr>
        <w:spacing w:beforeLines="60" w:before="144" w:after="0" w:line="240" w:lineRule="auto"/>
        <w:jc w:val="both"/>
        <w:rPr>
          <w:rFonts w:ascii="Arial" w:eastAsia="Times New Roman" w:hAnsi="Arial" w:cs="Arial"/>
          <w:b/>
          <w:bCs/>
          <w:sz w:val="20"/>
          <w:szCs w:val="20"/>
        </w:rPr>
      </w:pPr>
    </w:p>
    <w:p w:rsidR="00EA1C22" w:rsidRPr="00657584" w:rsidRDefault="00EA1C22" w:rsidP="00921952">
      <w:pPr>
        <w:widowControl w:val="0"/>
        <w:numPr>
          <w:ilvl w:val="0"/>
          <w:numId w:val="2"/>
        </w:numPr>
        <w:autoSpaceDE w:val="0"/>
        <w:autoSpaceDN w:val="0"/>
        <w:adjustRightInd w:val="0"/>
        <w:spacing w:before="100" w:beforeAutospacing="1" w:after="120" w:line="240" w:lineRule="auto"/>
        <w:ind w:left="1077"/>
        <w:jc w:val="both"/>
        <w:rPr>
          <w:rFonts w:ascii="Arial" w:eastAsia="Times New Roman" w:hAnsi="Arial" w:cs="Arial"/>
          <w:b/>
          <w:bCs/>
          <w:sz w:val="20"/>
          <w:szCs w:val="20"/>
        </w:rPr>
      </w:pPr>
      <w:r w:rsidRPr="00657584">
        <w:rPr>
          <w:rFonts w:ascii="Arial" w:eastAsia="Times New Roman" w:hAnsi="Arial" w:cs="Arial"/>
          <w:b/>
          <w:bCs/>
          <w:sz w:val="20"/>
          <w:szCs w:val="20"/>
        </w:rPr>
        <w:t>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551"/>
        <w:gridCol w:w="5117"/>
      </w:tblGrid>
      <w:tr w:rsidR="009D1DC9" w:rsidRPr="00657584" w:rsidTr="00657584">
        <w:tc>
          <w:tcPr>
            <w:tcW w:w="9648" w:type="dxa"/>
            <w:gridSpan w:val="3"/>
            <w:tcBorders>
              <w:bottom w:val="single" w:sz="4" w:space="0" w:color="auto"/>
            </w:tcBorders>
            <w:shd w:val="clear" w:color="auto" w:fill="E0E0E0"/>
          </w:tcPr>
          <w:p w:rsidR="00EA1C22" w:rsidRPr="00657584" w:rsidRDefault="00EA1C22" w:rsidP="00EA1C22">
            <w:pPr>
              <w:spacing w:beforeLines="60" w:before="144" w:afterLines="60" w:after="144" w:line="240" w:lineRule="auto"/>
              <w:rPr>
                <w:rFonts w:ascii="Arial" w:eastAsia="Times New Roman" w:hAnsi="Arial" w:cs="Arial"/>
                <w:b/>
                <w:sz w:val="20"/>
                <w:szCs w:val="20"/>
              </w:rPr>
            </w:pPr>
            <w:r w:rsidRPr="00657584">
              <w:rPr>
                <w:rFonts w:ascii="Arial" w:eastAsia="Times New Roman" w:hAnsi="Arial" w:cs="Arial"/>
                <w:b/>
                <w:sz w:val="20"/>
                <w:szCs w:val="20"/>
              </w:rPr>
              <w:t>INFORMACJE DOTYCZĄCE GRUNTU I ZAGOSPODAROWANIA PRZESTRZENNEGO TERENU</w:t>
            </w:r>
          </w:p>
          <w:p w:rsidR="00EA1C22" w:rsidRPr="00657584" w:rsidRDefault="00EA1C22" w:rsidP="00EA1C22">
            <w:pPr>
              <w:spacing w:beforeLines="60" w:before="144" w:afterLines="60" w:after="144" w:line="240" w:lineRule="auto"/>
              <w:jc w:val="both"/>
              <w:rPr>
                <w:rFonts w:ascii="Arial" w:eastAsia="Times New Roman" w:hAnsi="Arial" w:cs="Arial"/>
                <w:b/>
                <w:sz w:val="20"/>
                <w:szCs w:val="20"/>
              </w:rPr>
            </w:pPr>
          </w:p>
        </w:tc>
      </w:tr>
      <w:tr w:rsidR="009D1DC9" w:rsidRPr="00657584" w:rsidTr="00E36FC5">
        <w:trPr>
          <w:trHeight w:val="135"/>
        </w:trPr>
        <w:tc>
          <w:tcPr>
            <w:tcW w:w="1980" w:type="dxa"/>
            <w:shd w:val="clear" w:color="auto" w:fill="F3F3F3"/>
          </w:tcPr>
          <w:p w:rsidR="00EA1C22" w:rsidRPr="00657584" w:rsidRDefault="00EA1C22" w:rsidP="00EA1C22">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Adres i numer działki ewidencyjnej i obrębu</w:t>
            </w:r>
            <w:r w:rsidRPr="00657584">
              <w:rPr>
                <w:rFonts w:ascii="Arial" w:eastAsia="Times New Roman" w:hAnsi="Arial" w:cs="Arial"/>
                <w:sz w:val="20"/>
                <w:szCs w:val="20"/>
                <w:vertAlign w:val="superscript"/>
              </w:rPr>
              <w:footnoteReference w:customMarkFollows="1" w:id="1"/>
              <w:t>1)</w:t>
            </w:r>
          </w:p>
        </w:tc>
        <w:tc>
          <w:tcPr>
            <w:tcW w:w="7668" w:type="dxa"/>
            <w:gridSpan w:val="2"/>
          </w:tcPr>
          <w:p w:rsidR="007D22E3" w:rsidRPr="00657584" w:rsidRDefault="007D22E3" w:rsidP="007D22E3">
            <w:pPr>
              <w:shd w:val="clear" w:color="auto" w:fill="FFFFFF"/>
              <w:spacing w:before="30" w:line="270" w:lineRule="exact"/>
              <w:rPr>
                <w:rFonts w:ascii="Arial" w:hAnsi="Arial" w:cs="Arial"/>
                <w:sz w:val="20"/>
                <w:szCs w:val="20"/>
              </w:rPr>
            </w:pPr>
            <w:r w:rsidRPr="00657584">
              <w:rPr>
                <w:rFonts w:ascii="Arial" w:hAnsi="Arial" w:cs="Arial"/>
                <w:sz w:val="20"/>
                <w:szCs w:val="20"/>
              </w:rPr>
              <w:t>Biestrzyków, ul. Jesionowa 3</w:t>
            </w:r>
            <w:r w:rsidR="00F92869">
              <w:rPr>
                <w:rFonts w:ascii="Arial" w:hAnsi="Arial" w:cs="Arial"/>
                <w:sz w:val="20"/>
                <w:szCs w:val="20"/>
              </w:rPr>
              <w:t>8</w:t>
            </w:r>
            <w:r w:rsidRPr="00657584">
              <w:rPr>
                <w:rFonts w:ascii="Arial" w:hAnsi="Arial" w:cs="Arial"/>
                <w:sz w:val="20"/>
                <w:szCs w:val="20"/>
              </w:rPr>
              <w:t>-</w:t>
            </w:r>
            <w:r w:rsidR="00F92869">
              <w:rPr>
                <w:rFonts w:ascii="Arial" w:hAnsi="Arial" w:cs="Arial"/>
                <w:sz w:val="20"/>
                <w:szCs w:val="20"/>
              </w:rPr>
              <w:t>44</w:t>
            </w:r>
          </w:p>
          <w:p w:rsidR="00EA1C22" w:rsidRPr="00657584" w:rsidRDefault="007D22E3" w:rsidP="00F92869">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Nr działki ewidencyjnej: 98/</w:t>
            </w:r>
            <w:r w:rsidR="00F92869">
              <w:rPr>
                <w:rFonts w:ascii="Arial" w:hAnsi="Arial" w:cs="Arial"/>
                <w:sz w:val="20"/>
                <w:szCs w:val="20"/>
              </w:rPr>
              <w:t>3</w:t>
            </w:r>
            <w:r w:rsidRPr="00657584">
              <w:rPr>
                <w:rFonts w:ascii="Arial" w:hAnsi="Arial" w:cs="Arial"/>
                <w:sz w:val="20"/>
                <w:szCs w:val="20"/>
              </w:rPr>
              <w:t>, AM-1, w obrębie Biestrzyków, jednostka ewidencyjna Siechnice- obszar wiejski.</w:t>
            </w:r>
          </w:p>
        </w:tc>
      </w:tr>
      <w:tr w:rsidR="009D1DC9" w:rsidRPr="00657584" w:rsidTr="00E36FC5">
        <w:trPr>
          <w:trHeight w:val="98"/>
        </w:trPr>
        <w:tc>
          <w:tcPr>
            <w:tcW w:w="1980" w:type="dxa"/>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Numer księgi wieczystej </w:t>
            </w:r>
          </w:p>
        </w:tc>
        <w:tc>
          <w:tcPr>
            <w:tcW w:w="7668" w:type="dxa"/>
            <w:gridSpan w:val="2"/>
            <w:shd w:val="clear" w:color="auto" w:fill="auto"/>
          </w:tcPr>
          <w:p w:rsidR="007D22E3" w:rsidRPr="00657584" w:rsidRDefault="0093054C" w:rsidP="00F92869">
            <w:pPr>
              <w:shd w:val="clear" w:color="auto" w:fill="FFFFFF"/>
              <w:spacing w:before="30" w:line="270" w:lineRule="exact"/>
              <w:rPr>
                <w:rFonts w:ascii="Arial" w:hAnsi="Arial" w:cs="Arial"/>
                <w:sz w:val="20"/>
                <w:szCs w:val="20"/>
              </w:rPr>
            </w:pPr>
            <w:r w:rsidRPr="0093054C">
              <w:rPr>
                <w:rFonts w:ascii="Arial" w:hAnsi="Arial" w:cs="Arial"/>
                <w:sz w:val="20"/>
                <w:szCs w:val="20"/>
              </w:rPr>
              <w:t>WR1O/000799</w:t>
            </w:r>
            <w:r w:rsidR="00F92869">
              <w:rPr>
                <w:rFonts w:ascii="Arial" w:hAnsi="Arial" w:cs="Arial"/>
                <w:sz w:val="20"/>
                <w:szCs w:val="20"/>
              </w:rPr>
              <w:t>93/5</w:t>
            </w:r>
          </w:p>
        </w:tc>
      </w:tr>
      <w:tr w:rsidR="009D1DC9" w:rsidRPr="00657584" w:rsidTr="00E36FC5">
        <w:trPr>
          <w:trHeight w:val="98"/>
        </w:trPr>
        <w:tc>
          <w:tcPr>
            <w:tcW w:w="1980" w:type="dxa"/>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Istniejące obciążenia hipoteczne nieruchomości lub wnioski o wpis w dziale czwartym księgi wieczystej</w:t>
            </w:r>
          </w:p>
        </w:tc>
        <w:tc>
          <w:tcPr>
            <w:tcW w:w="7668" w:type="dxa"/>
            <w:gridSpan w:val="2"/>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r>
      <w:tr w:rsidR="009D1DC9" w:rsidRPr="00657584" w:rsidTr="00E36FC5">
        <w:trPr>
          <w:trHeight w:val="97"/>
        </w:trPr>
        <w:tc>
          <w:tcPr>
            <w:tcW w:w="1980" w:type="dxa"/>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W przypadku braku księgi wieczystej informacja o powierzchni działki i </w:t>
            </w:r>
            <w:r w:rsidRPr="00657584">
              <w:rPr>
                <w:rFonts w:ascii="Arial" w:eastAsia="Times New Roman" w:hAnsi="Arial" w:cs="Arial"/>
                <w:sz w:val="20"/>
                <w:szCs w:val="20"/>
              </w:rPr>
              <w:lastRenderedPageBreak/>
              <w:t>stanie prawnym nieruchomości</w:t>
            </w:r>
            <w:r w:rsidRPr="00657584">
              <w:rPr>
                <w:rFonts w:ascii="Arial" w:eastAsia="Times New Roman" w:hAnsi="Arial" w:cs="Arial"/>
                <w:sz w:val="20"/>
                <w:szCs w:val="20"/>
                <w:vertAlign w:val="superscript"/>
              </w:rPr>
              <w:footnoteReference w:customMarkFollows="1" w:id="2"/>
              <w:t>2)</w:t>
            </w:r>
            <w:r w:rsidRPr="00657584">
              <w:rPr>
                <w:rFonts w:ascii="Arial" w:eastAsia="Times New Roman" w:hAnsi="Arial" w:cs="Arial"/>
                <w:sz w:val="20"/>
                <w:szCs w:val="20"/>
              </w:rPr>
              <w:t xml:space="preserve"> </w:t>
            </w:r>
          </w:p>
        </w:tc>
        <w:tc>
          <w:tcPr>
            <w:tcW w:w="7668" w:type="dxa"/>
            <w:gridSpan w:val="2"/>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r>
      <w:tr w:rsidR="009D1DC9" w:rsidRPr="00657584" w:rsidTr="00E36FC5">
        <w:trPr>
          <w:trHeight w:val="97"/>
        </w:trPr>
        <w:tc>
          <w:tcPr>
            <w:tcW w:w="1980" w:type="dxa"/>
            <w:shd w:val="clear" w:color="auto" w:fill="F3F3F3"/>
          </w:tcPr>
          <w:p w:rsidR="007D22E3" w:rsidRPr="00657584" w:rsidRDefault="007D22E3" w:rsidP="007D22E3">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t>Informacje dotyczące obiektów istniejących położonych w sąsiedztwie inwestycji i wpływających na warunki życia</w:t>
            </w:r>
            <w:r w:rsidRPr="00657584">
              <w:rPr>
                <w:rFonts w:ascii="Arial" w:eastAsia="Times New Roman" w:hAnsi="Arial" w:cs="Arial"/>
                <w:sz w:val="20"/>
                <w:szCs w:val="20"/>
                <w:vertAlign w:val="superscript"/>
              </w:rPr>
              <w:footnoteReference w:customMarkFollows="1" w:id="3"/>
              <w:t>3)</w:t>
            </w:r>
            <w:r w:rsidRPr="00657584">
              <w:rPr>
                <w:rFonts w:ascii="Arial" w:eastAsia="Times New Roman" w:hAnsi="Arial" w:cs="Arial"/>
                <w:sz w:val="20"/>
                <w:szCs w:val="20"/>
              </w:rPr>
              <w:t xml:space="preserve"> </w:t>
            </w:r>
          </w:p>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7668" w:type="dxa"/>
            <w:gridSpan w:val="2"/>
            <w:shd w:val="clear" w:color="auto" w:fill="auto"/>
          </w:tcPr>
          <w:p w:rsidR="007D22E3" w:rsidRPr="00657584" w:rsidRDefault="00ED3E24"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brak</w:t>
            </w:r>
          </w:p>
        </w:tc>
      </w:tr>
      <w:tr w:rsidR="009D1DC9" w:rsidRPr="00657584" w:rsidTr="00E36FC5">
        <w:trPr>
          <w:trHeight w:val="320"/>
        </w:trPr>
        <w:tc>
          <w:tcPr>
            <w:tcW w:w="1980" w:type="dxa"/>
            <w:vMerge w:val="restart"/>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lang w:eastAsia="pl-PL"/>
              </w:rPr>
            </w:pPr>
            <w:r w:rsidRPr="00657584">
              <w:rPr>
                <w:rFonts w:ascii="Arial" w:eastAsia="Times New Roman" w:hAnsi="Arial" w:cs="Arial"/>
                <w:sz w:val="20"/>
                <w:szCs w:val="20"/>
                <w:lang w:eastAsia="pl-PL"/>
              </w:rPr>
              <w:t>Akty planowania przestrzennego i inne akty prawne na podstawie przepisów odrębnych na terenie objętym przedsięwzięciem deweloperskim lub zadaniem inwestycyjnym</w:t>
            </w:r>
          </w:p>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 xml:space="preserve"> </w:t>
            </w:r>
          </w:p>
        </w:tc>
        <w:tc>
          <w:tcPr>
            <w:tcW w:w="2551" w:type="dxa"/>
            <w:shd w:val="clear" w:color="auto" w:fill="auto"/>
          </w:tcPr>
          <w:p w:rsidR="007D22E3" w:rsidRPr="00657584" w:rsidRDefault="0027098D" w:rsidP="007D22E3">
            <w:pPr>
              <w:spacing w:beforeLines="60" w:before="144" w:afterLines="60" w:after="144" w:line="240" w:lineRule="auto"/>
              <w:jc w:val="both"/>
              <w:rPr>
                <w:rFonts w:ascii="Arial" w:eastAsia="Times New Roman" w:hAnsi="Arial" w:cs="Arial"/>
                <w:strike/>
                <w:sz w:val="20"/>
                <w:szCs w:val="20"/>
              </w:rPr>
            </w:pPr>
            <w:r>
              <w:rPr>
                <w:rFonts w:ascii="Arial" w:eastAsia="Times New Roman" w:hAnsi="Arial" w:cs="Arial"/>
                <w:strike/>
                <w:sz w:val="20"/>
                <w:szCs w:val="20"/>
                <w:lang w:eastAsia="pl-PL"/>
              </w:rPr>
              <w:t>Plan ogólny gminy</w:t>
            </w:r>
          </w:p>
        </w:tc>
        <w:tc>
          <w:tcPr>
            <w:tcW w:w="5117" w:type="dxa"/>
            <w:vMerge w:val="restart"/>
            <w:shd w:val="clear" w:color="auto" w:fill="auto"/>
          </w:tcPr>
          <w:p w:rsidR="00DE084E" w:rsidRPr="00657584" w:rsidRDefault="0027098D" w:rsidP="00DE084E">
            <w:pPr>
              <w:pStyle w:val="HTML-wstpniesformatowany"/>
              <w:jc w:val="both"/>
              <w:rPr>
                <w:rFonts w:ascii="Arial" w:hAnsi="Arial" w:cs="Arial"/>
                <w:lang w:val="pl-PL" w:eastAsia="pl-PL"/>
              </w:rPr>
            </w:pPr>
            <w:r>
              <w:rPr>
                <w:rFonts w:ascii="Arial" w:hAnsi="Arial" w:cs="Arial"/>
                <w:lang w:val="pl-PL" w:eastAsia="pl-PL"/>
              </w:rPr>
              <w:t>Uchwała</w:t>
            </w:r>
            <w:r w:rsidR="00DE084E" w:rsidRPr="00657584">
              <w:rPr>
                <w:rFonts w:ascii="Arial" w:hAnsi="Arial" w:cs="Arial"/>
                <w:lang w:val="pl-PL" w:eastAsia="pl-PL"/>
              </w:rPr>
              <w:t xml:space="preserve"> nr XLVII/406/02 </w:t>
            </w:r>
          </w:p>
          <w:p w:rsidR="00DE084E" w:rsidRPr="00657584" w:rsidRDefault="00DE084E" w:rsidP="00DE084E">
            <w:pPr>
              <w:pStyle w:val="HTML-wstpniesformatowany"/>
              <w:jc w:val="both"/>
              <w:rPr>
                <w:rFonts w:ascii="Arial" w:hAnsi="Arial" w:cs="Arial"/>
                <w:lang w:val="pl-PL" w:eastAsia="pl-PL"/>
              </w:rPr>
            </w:pPr>
            <w:r w:rsidRPr="00657584">
              <w:rPr>
                <w:rFonts w:ascii="Arial" w:hAnsi="Arial" w:cs="Arial"/>
                <w:lang w:val="pl-PL" w:eastAsia="pl-PL"/>
              </w:rPr>
              <w:t xml:space="preserve">Rady Gminy Święta Katarzyna </w:t>
            </w:r>
          </w:p>
          <w:p w:rsidR="00DE084E" w:rsidRPr="00657584" w:rsidRDefault="00DE084E" w:rsidP="00DE084E">
            <w:pPr>
              <w:pStyle w:val="HTML-wstpniesformatowany"/>
              <w:jc w:val="both"/>
              <w:rPr>
                <w:rFonts w:ascii="Arial" w:hAnsi="Arial" w:cs="Arial"/>
                <w:lang w:val="pl-PL" w:eastAsia="pl-PL"/>
              </w:rPr>
            </w:pPr>
            <w:r w:rsidRPr="00657584">
              <w:rPr>
                <w:rFonts w:ascii="Arial" w:hAnsi="Arial" w:cs="Arial"/>
                <w:lang w:val="pl-PL" w:eastAsia="pl-PL"/>
              </w:rPr>
              <w:t xml:space="preserve">z dnia 27 czerwca 2002 roku. </w:t>
            </w:r>
          </w:p>
          <w:p w:rsidR="00DE084E" w:rsidRPr="00657584" w:rsidRDefault="00DE084E" w:rsidP="00DE084E">
            <w:pPr>
              <w:pStyle w:val="HTML-wstpniesformatowany"/>
              <w:jc w:val="both"/>
              <w:rPr>
                <w:rFonts w:ascii="Arial" w:hAnsi="Arial" w:cs="Arial"/>
                <w:lang w:val="pl-PL" w:eastAsia="pl-PL"/>
              </w:rPr>
            </w:pPr>
          </w:p>
          <w:p w:rsidR="00DE084E" w:rsidRPr="00657584" w:rsidRDefault="00DE084E" w:rsidP="00DE084E">
            <w:pPr>
              <w:pStyle w:val="HTML-wstpniesformatowany"/>
              <w:jc w:val="both"/>
              <w:rPr>
                <w:rFonts w:ascii="Arial" w:hAnsi="Arial" w:cs="Arial"/>
                <w:lang w:val="pl-PL" w:eastAsia="pl-PL"/>
              </w:rPr>
            </w:pPr>
            <w:r w:rsidRPr="00657584">
              <w:rPr>
                <w:rFonts w:ascii="Arial" w:hAnsi="Arial" w:cs="Arial"/>
                <w:lang w:val="pl-PL" w:eastAsia="pl-PL"/>
              </w:rPr>
              <w:t xml:space="preserve">W sprawie uchwalenia miejscowego planu zagospodarowania przestrzennego obrębu Biestrzyków (gmina Święta Katarzyna). </w:t>
            </w:r>
          </w:p>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r>
      <w:tr w:rsidR="009D1DC9" w:rsidRPr="00657584" w:rsidTr="00E36FC5">
        <w:trPr>
          <w:trHeight w:val="317"/>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lang w:eastAsia="pl-PL"/>
              </w:rPr>
              <w:t>Miejscowy plan zagospodarowania przestrzennego</w:t>
            </w:r>
          </w:p>
        </w:tc>
        <w:tc>
          <w:tcPr>
            <w:tcW w:w="5117" w:type="dxa"/>
            <w:vMerge/>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r>
      <w:tr w:rsidR="009D1DC9" w:rsidRPr="00657584" w:rsidTr="00E36FC5">
        <w:trPr>
          <w:trHeight w:val="317"/>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trike/>
                <w:sz w:val="20"/>
                <w:szCs w:val="20"/>
              </w:rPr>
            </w:pPr>
            <w:r w:rsidRPr="00657584">
              <w:rPr>
                <w:rFonts w:ascii="Arial" w:eastAsia="Times New Roman" w:hAnsi="Arial" w:cs="Arial"/>
                <w:strike/>
                <w:sz w:val="20"/>
                <w:szCs w:val="20"/>
                <w:lang w:eastAsia="pl-PL"/>
              </w:rPr>
              <w:t xml:space="preserve">Miejscowy plan odbudowy </w:t>
            </w:r>
          </w:p>
        </w:tc>
        <w:tc>
          <w:tcPr>
            <w:tcW w:w="5117" w:type="dxa"/>
            <w:vMerge/>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r>
      <w:tr w:rsidR="009D1DC9" w:rsidRPr="00657584" w:rsidTr="00E36FC5">
        <w:trPr>
          <w:trHeight w:val="317"/>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trike/>
                <w:sz w:val="20"/>
                <w:szCs w:val="20"/>
              </w:rPr>
            </w:pPr>
            <w:r w:rsidRPr="00657584">
              <w:rPr>
                <w:rFonts w:ascii="Arial" w:eastAsia="Times New Roman" w:hAnsi="Arial" w:cs="Arial"/>
                <w:strike/>
                <w:sz w:val="20"/>
                <w:szCs w:val="20"/>
                <w:lang w:eastAsia="pl-PL"/>
              </w:rPr>
              <w:t>Inne</w:t>
            </w:r>
            <w:r w:rsidRPr="00657584">
              <w:rPr>
                <w:rFonts w:ascii="Arial" w:eastAsia="Times New Roman" w:hAnsi="Arial" w:cs="Arial"/>
                <w:strike/>
                <w:sz w:val="20"/>
                <w:szCs w:val="20"/>
                <w:vertAlign w:val="superscript"/>
                <w:lang w:eastAsia="pl-PL"/>
              </w:rPr>
              <w:footnoteReference w:customMarkFollows="1" w:id="4"/>
              <w:t>4)</w:t>
            </w:r>
            <w:r w:rsidRPr="00657584">
              <w:rPr>
                <w:rFonts w:ascii="Arial" w:eastAsia="Times New Roman" w:hAnsi="Arial" w:cs="Arial"/>
                <w:strike/>
                <w:sz w:val="20"/>
                <w:szCs w:val="20"/>
                <w:lang w:eastAsia="pl-PL"/>
              </w:rPr>
              <w:t xml:space="preserve"> </w:t>
            </w:r>
          </w:p>
        </w:tc>
        <w:tc>
          <w:tcPr>
            <w:tcW w:w="5117" w:type="dxa"/>
            <w:vMerge/>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r>
      <w:tr w:rsidR="009D1DC9" w:rsidRPr="00657584" w:rsidTr="00E36FC5">
        <w:trPr>
          <w:trHeight w:val="60"/>
        </w:trPr>
        <w:tc>
          <w:tcPr>
            <w:tcW w:w="1980" w:type="dxa"/>
            <w:vMerge w:val="restart"/>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Ustalenia obowiązującego miejscowego planu zagospodarowania przestrzennego dla terenu objętego przedsięwzięciem deweloperskim lub zadaniem inwestycyjnym</w:t>
            </w:r>
            <w:r w:rsidRPr="00657584">
              <w:rPr>
                <w:rFonts w:ascii="Arial" w:eastAsia="Times New Roman" w:hAnsi="Arial" w:cs="Arial"/>
                <w:sz w:val="20"/>
                <w:szCs w:val="20"/>
              </w:rPr>
              <w:t xml:space="preserve"> </w:t>
            </w:r>
          </w:p>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Przeznaczenie terenu</w:t>
            </w:r>
          </w:p>
        </w:tc>
        <w:tc>
          <w:tcPr>
            <w:tcW w:w="5117" w:type="dxa"/>
            <w:shd w:val="clear" w:color="auto" w:fill="auto"/>
          </w:tcPr>
          <w:p w:rsidR="00C44DC6" w:rsidRPr="00657584" w:rsidRDefault="00C44DC6" w:rsidP="00C44DC6">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1) utrzymanie istniejących obiektów służących funkcjom gospodarczym</w:t>
            </w:r>
          </w:p>
          <w:p w:rsidR="00C44DC6" w:rsidRPr="00657584" w:rsidRDefault="00C44DC6" w:rsidP="00C44DC6">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2) lokalizację zabudowy mieszkaniowej z towarzyszącym nowymi, nieuciążliwymi</w:t>
            </w:r>
            <w:r w:rsidR="002B136E" w:rsidRPr="00657584">
              <w:rPr>
                <w:rFonts w:ascii="Arial" w:eastAsia="Times New Roman" w:hAnsi="Arial" w:cs="Arial"/>
                <w:sz w:val="20"/>
                <w:szCs w:val="20"/>
              </w:rPr>
              <w:t xml:space="preserve"> </w:t>
            </w:r>
            <w:r w:rsidRPr="00657584">
              <w:rPr>
                <w:rFonts w:ascii="Arial" w:eastAsia="Times New Roman" w:hAnsi="Arial" w:cs="Arial"/>
                <w:sz w:val="20"/>
                <w:szCs w:val="20"/>
              </w:rPr>
              <w:t>funkcjami gospodarczymi, np. usługowymi, produkcyjnymi (</w:t>
            </w:r>
            <w:r w:rsidR="002B136E" w:rsidRPr="00657584">
              <w:rPr>
                <w:rFonts w:ascii="Arial" w:eastAsia="Times New Roman" w:hAnsi="Arial" w:cs="Arial"/>
                <w:sz w:val="20"/>
                <w:szCs w:val="20"/>
              </w:rPr>
              <w:t xml:space="preserve">z wyjątkiem produkcji rolnej) i </w:t>
            </w:r>
            <w:r w:rsidRPr="00657584">
              <w:rPr>
                <w:rFonts w:ascii="Arial" w:eastAsia="Times New Roman" w:hAnsi="Arial" w:cs="Arial"/>
                <w:sz w:val="20"/>
                <w:szCs w:val="20"/>
              </w:rPr>
              <w:t>magazynowymi, usytuowanymi w budynku mieszkalnym i zajmującymi nie więcej niż 40% jego</w:t>
            </w:r>
            <w:r w:rsidR="00F5411D" w:rsidRPr="00657584">
              <w:rPr>
                <w:rFonts w:ascii="Arial" w:eastAsia="Times New Roman" w:hAnsi="Arial" w:cs="Arial"/>
                <w:sz w:val="20"/>
                <w:szCs w:val="20"/>
              </w:rPr>
              <w:t xml:space="preserve"> </w:t>
            </w:r>
            <w:r w:rsidRPr="00657584">
              <w:rPr>
                <w:rFonts w:ascii="Arial" w:eastAsia="Times New Roman" w:hAnsi="Arial" w:cs="Arial"/>
                <w:sz w:val="20"/>
                <w:szCs w:val="20"/>
              </w:rPr>
              <w:t>powierzchni użytkowej</w:t>
            </w:r>
          </w:p>
          <w:p w:rsidR="00C44DC6" w:rsidRPr="00657584" w:rsidRDefault="00C44DC6" w:rsidP="00C44DC6">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3) zieleń urządzoną (z wyjątkiem cmentarzy)</w:t>
            </w:r>
          </w:p>
          <w:p w:rsidR="00C44DC6" w:rsidRPr="00657584" w:rsidRDefault="00C44DC6" w:rsidP="00C44DC6">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4) terenowe obiekty i urządzenia sportowo-rekreacyjne, w tym dla dzieci</w:t>
            </w:r>
          </w:p>
          <w:p w:rsidR="00C44DC6" w:rsidRPr="00657584" w:rsidRDefault="00C44DC6" w:rsidP="00C44DC6">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5) prz</w:t>
            </w:r>
            <w:r w:rsidR="00F5411D" w:rsidRPr="00657584">
              <w:rPr>
                <w:rFonts w:ascii="Arial" w:eastAsia="Times New Roman" w:hAnsi="Arial" w:cs="Arial"/>
                <w:sz w:val="20"/>
                <w:szCs w:val="20"/>
              </w:rPr>
              <w:t>eprowadzenie ulic wewnętrznych,</w:t>
            </w:r>
          </w:p>
          <w:p w:rsidR="00C44DC6" w:rsidRPr="00657584" w:rsidRDefault="00C44DC6" w:rsidP="00C44DC6">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lastRenderedPageBreak/>
              <w:t>6) organizowanie parkingów, miejsc postojowych dla rowerów i budowę garaży</w:t>
            </w:r>
            <w:r w:rsidR="00F5411D" w:rsidRPr="00657584">
              <w:rPr>
                <w:rFonts w:ascii="Arial" w:eastAsia="Times New Roman" w:hAnsi="Arial" w:cs="Arial"/>
                <w:sz w:val="20"/>
                <w:szCs w:val="20"/>
              </w:rPr>
              <w:t xml:space="preserve"> </w:t>
            </w:r>
            <w:r w:rsidRPr="00657584">
              <w:rPr>
                <w:rFonts w:ascii="Arial" w:eastAsia="Times New Roman" w:hAnsi="Arial" w:cs="Arial"/>
                <w:sz w:val="20"/>
                <w:szCs w:val="20"/>
              </w:rPr>
              <w:t xml:space="preserve">wbudowanych w obiekty, </w:t>
            </w:r>
          </w:p>
          <w:p w:rsidR="007D22E3" w:rsidRPr="00657584" w:rsidRDefault="00C44DC6" w:rsidP="00F5411D">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7) przeprowadzanie sieci infrastruktury technicznej oraz lokalizację obiektów i urządzeń</w:t>
            </w:r>
            <w:r w:rsidR="00F5411D" w:rsidRPr="00657584">
              <w:rPr>
                <w:rFonts w:ascii="Arial" w:eastAsia="Times New Roman" w:hAnsi="Arial" w:cs="Arial"/>
                <w:sz w:val="20"/>
                <w:szCs w:val="20"/>
              </w:rPr>
              <w:t xml:space="preserve"> </w:t>
            </w:r>
            <w:r w:rsidRPr="00657584">
              <w:rPr>
                <w:rFonts w:ascii="Arial" w:eastAsia="Times New Roman" w:hAnsi="Arial" w:cs="Arial"/>
                <w:sz w:val="20"/>
                <w:szCs w:val="20"/>
              </w:rPr>
              <w:t xml:space="preserve">towarzyszących tej sieci, </w:t>
            </w:r>
          </w:p>
        </w:tc>
      </w:tr>
      <w:tr w:rsidR="009D1DC9" w:rsidRPr="00657584" w:rsidTr="00E36FC5">
        <w:trPr>
          <w:trHeight w:val="51"/>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Maksymalna i minimalna intensywność zabudowy</w:t>
            </w:r>
          </w:p>
        </w:tc>
        <w:tc>
          <w:tcPr>
            <w:tcW w:w="5117" w:type="dxa"/>
            <w:shd w:val="clear" w:color="auto" w:fill="auto"/>
          </w:tcPr>
          <w:p w:rsidR="007D22E3" w:rsidRPr="00657584" w:rsidRDefault="0023618A"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Do</w:t>
            </w:r>
            <w:r w:rsidR="00C44DC6" w:rsidRPr="00657584">
              <w:rPr>
                <w:rFonts w:ascii="Arial" w:eastAsia="Times New Roman" w:hAnsi="Arial" w:cs="Arial"/>
                <w:sz w:val="20"/>
                <w:szCs w:val="20"/>
              </w:rPr>
              <w:t xml:space="preserve"> </w:t>
            </w:r>
            <w:r w:rsidRPr="00657584">
              <w:rPr>
                <w:rFonts w:ascii="Arial" w:eastAsia="Times New Roman" w:hAnsi="Arial" w:cs="Arial"/>
                <w:sz w:val="20"/>
                <w:szCs w:val="20"/>
              </w:rPr>
              <w:t xml:space="preserve">30% </w:t>
            </w:r>
          </w:p>
        </w:tc>
      </w:tr>
      <w:tr w:rsidR="009D1DC9" w:rsidRPr="00657584" w:rsidTr="00E36FC5">
        <w:trPr>
          <w:trHeight w:val="51"/>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Maksymalna wysokość zabudowy</w:t>
            </w:r>
          </w:p>
        </w:tc>
        <w:tc>
          <w:tcPr>
            <w:tcW w:w="5117" w:type="dxa"/>
            <w:shd w:val="clear" w:color="auto" w:fill="auto"/>
          </w:tcPr>
          <w:p w:rsidR="007D22E3" w:rsidRPr="00657584" w:rsidRDefault="0023618A"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12m.</w:t>
            </w:r>
          </w:p>
        </w:tc>
      </w:tr>
      <w:tr w:rsidR="009D1DC9" w:rsidRPr="00657584" w:rsidTr="00E36FC5">
        <w:trPr>
          <w:trHeight w:val="51"/>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Minimalny udział procentowy powierzchni biologicznie czynnej</w:t>
            </w:r>
          </w:p>
        </w:tc>
        <w:tc>
          <w:tcPr>
            <w:tcW w:w="5117" w:type="dxa"/>
            <w:shd w:val="clear" w:color="auto" w:fill="auto"/>
          </w:tcPr>
          <w:p w:rsidR="007D22E3" w:rsidRPr="00657584" w:rsidRDefault="00CF742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50%</w:t>
            </w:r>
          </w:p>
        </w:tc>
      </w:tr>
      <w:tr w:rsidR="009D1DC9" w:rsidRPr="00657584" w:rsidTr="00E36FC5">
        <w:trPr>
          <w:trHeight w:val="51"/>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Minimalna liczba miejsc do parkowania</w:t>
            </w:r>
          </w:p>
        </w:tc>
        <w:tc>
          <w:tcPr>
            <w:tcW w:w="5117" w:type="dxa"/>
            <w:shd w:val="clear" w:color="auto" w:fill="auto"/>
          </w:tcPr>
          <w:p w:rsidR="007D22E3" w:rsidRPr="00657584" w:rsidRDefault="00CF742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Nie określono</w:t>
            </w:r>
          </w:p>
        </w:tc>
      </w:tr>
      <w:tr w:rsidR="009D1DC9" w:rsidRPr="00657584" w:rsidTr="00E36FC5">
        <w:trPr>
          <w:trHeight w:val="51"/>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ochrony środowiska i zdrowia ludzi, przyrody i krajobrazu</w:t>
            </w:r>
          </w:p>
        </w:tc>
        <w:tc>
          <w:tcPr>
            <w:tcW w:w="5117" w:type="dxa"/>
            <w:shd w:val="clear" w:color="auto" w:fill="auto"/>
          </w:tcPr>
          <w:p w:rsidR="00C44DC6" w:rsidRPr="00657584" w:rsidRDefault="00C44DC6" w:rsidP="00C44DC6">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1. Należy zapewnić dostęp do cieków (rowów) i zbiorników wód powierzchniowych dla</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służb odpowiedzialnych za ich eksploatację oraz służb ratowniczych. W szczególności zakazuje się</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wznoszenia nowych budynków w odległości 3 m od górnej krawędzi koryta (zbiornika), z</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dopuszczeniem odstępstw od tego wymogu w granicach stref "A" i "B" ochrony konserwatorskiej.</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Dopuszcza się zmianę zasięgu zbiorników oraz zmianę przebiegu odcinków rowów, a także ich</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przykrycie lub zarurowanie, pod warunkiem, że nie pogorszy to stosunków gruntowo-wodnych i za</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zgodą zarządcy rowu. W przypadku zniszczenia urządzeń melioracyjnych należy je odtworzyć (w</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uzgodnieniu z zarządcą tych urządzeń).</w:t>
            </w:r>
          </w:p>
          <w:p w:rsidR="00C44DC6" w:rsidRPr="00657584" w:rsidRDefault="00C44DC6" w:rsidP="00C44DC6">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2. Wycinkę drzew innych niż owocowe ograniczyć do niezbędnego minimum, wynikającego</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z racjonalnego zagospodarowania terenu.</w:t>
            </w:r>
          </w:p>
          <w:p w:rsidR="00C44DC6" w:rsidRPr="00657584" w:rsidRDefault="00C44DC6" w:rsidP="00C44DC6">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3. Wszelkie powierzchnie nie zabudowane i nie utwardzone powinny być pokryte zielenią</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 xml:space="preserve">lub uprawami rolnymi, warzywnymi, sadowniczymi; stanowić więc powinny tzw. </w:t>
            </w:r>
            <w:r w:rsidR="005A4F8B" w:rsidRPr="00657584">
              <w:rPr>
                <w:rFonts w:ascii="Arial" w:eastAsia="Times New Roman" w:hAnsi="Arial" w:cs="Arial"/>
                <w:sz w:val="20"/>
                <w:szCs w:val="20"/>
              </w:rPr>
              <w:t>P</w:t>
            </w:r>
            <w:r w:rsidRPr="00657584">
              <w:rPr>
                <w:rFonts w:ascii="Arial" w:eastAsia="Times New Roman" w:hAnsi="Arial" w:cs="Arial"/>
                <w:sz w:val="20"/>
                <w:szCs w:val="20"/>
              </w:rPr>
              <w:t>owierzchnie</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biologicznie czynne.</w:t>
            </w:r>
          </w:p>
          <w:p w:rsidR="00C44DC6" w:rsidRPr="00657584" w:rsidRDefault="00C44DC6" w:rsidP="00C44DC6">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4. Lokalizacja i forma reklam nie może wprowadzać dysharmonii wizualnej w krajobrazie.</w:t>
            </w:r>
          </w:p>
          <w:p w:rsidR="00C44DC6" w:rsidRPr="00657584" w:rsidRDefault="00C44DC6" w:rsidP="00C44DC6">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5. Uciążliwość dla środowiska istniejących i planowanych obiektów różnych funkcji nie</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może powodować obniżenia standardów wymaganych przepisami szczególnymi dla sąsiadujących</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terenów, w szczególności mieszkaniowych i o innych chronionych funkcjach.</w:t>
            </w:r>
          </w:p>
          <w:p w:rsidR="007D22E3" w:rsidRPr="00657584" w:rsidRDefault="00C44DC6" w:rsidP="005A4F8B">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6. Budynki z pomieszczeniami przeznaczonymi na pobyt ludzi powinny być sytuowane poza</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zasięgiem uciążliwości określonym w przepisach o ochronie środowiska lub w ich zasięgu, pod</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warunkiem zastosowania w nich rozwiązań odpowiednio ograniczających te uciążliwości. Dotyczy</w:t>
            </w:r>
            <w:r w:rsidR="005A4F8B" w:rsidRPr="00657584">
              <w:rPr>
                <w:rFonts w:ascii="Arial" w:eastAsia="Times New Roman" w:hAnsi="Arial" w:cs="Arial"/>
                <w:sz w:val="20"/>
                <w:szCs w:val="20"/>
              </w:rPr>
              <w:t xml:space="preserve"> </w:t>
            </w:r>
            <w:r w:rsidRPr="00657584">
              <w:rPr>
                <w:rFonts w:ascii="Arial" w:eastAsia="Times New Roman" w:hAnsi="Arial" w:cs="Arial"/>
                <w:sz w:val="20"/>
                <w:szCs w:val="20"/>
              </w:rPr>
              <w:t xml:space="preserve">to w </w:t>
            </w:r>
            <w:r w:rsidRPr="00657584">
              <w:rPr>
                <w:rFonts w:ascii="Arial" w:eastAsia="Times New Roman" w:hAnsi="Arial" w:cs="Arial"/>
                <w:sz w:val="20"/>
                <w:szCs w:val="20"/>
              </w:rPr>
              <w:lastRenderedPageBreak/>
              <w:t>szczególności uciążliwości wywoływanych ruchem na drogach (ulicach) powiatowych.</w:t>
            </w:r>
          </w:p>
        </w:tc>
      </w:tr>
      <w:tr w:rsidR="009D1DC9" w:rsidRPr="00657584" w:rsidTr="00E36FC5">
        <w:trPr>
          <w:trHeight w:val="51"/>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Wymagania dotyczące zabudowy i zagospodarowania terenu położonego na obszarach szczególnego zagrożenia powodzią</w:t>
            </w:r>
          </w:p>
        </w:tc>
        <w:tc>
          <w:tcPr>
            <w:tcW w:w="5117" w:type="dxa"/>
            <w:shd w:val="clear" w:color="auto" w:fill="auto"/>
          </w:tcPr>
          <w:p w:rsidR="007D22E3" w:rsidRPr="00657584" w:rsidRDefault="00EF68AF"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51"/>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ochrony dziedzictwa kulturowego i zabytków oraz dóbr kultury współczesnej</w:t>
            </w:r>
          </w:p>
        </w:tc>
        <w:tc>
          <w:tcPr>
            <w:tcW w:w="5117" w:type="dxa"/>
            <w:shd w:val="clear" w:color="auto" w:fill="auto"/>
          </w:tcPr>
          <w:p w:rsidR="007D22E3" w:rsidRPr="00657584" w:rsidRDefault="00EF68AF"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51"/>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Wymagania dotyczące ochrony innych terenów lub obiektów podlegających ochronie na podstawie przepisów odrębnych</w:t>
            </w:r>
          </w:p>
        </w:tc>
        <w:tc>
          <w:tcPr>
            <w:tcW w:w="5117" w:type="dxa"/>
            <w:shd w:val="clear" w:color="auto" w:fill="auto"/>
          </w:tcPr>
          <w:p w:rsidR="007D22E3" w:rsidRPr="00657584" w:rsidRDefault="00EF68AF"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51"/>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i szczegółowe zasady obsługi w zakresie komunikacji</w:t>
            </w:r>
          </w:p>
        </w:tc>
        <w:tc>
          <w:tcPr>
            <w:tcW w:w="5117" w:type="dxa"/>
            <w:shd w:val="clear" w:color="auto" w:fill="auto"/>
          </w:tcPr>
          <w:p w:rsidR="007D22E3" w:rsidRPr="00657584" w:rsidRDefault="00521833" w:rsidP="00521833">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Drogi (ulice) wewnętrzne powinny być zbudowane w sposób umożliwiający dogodną obsługę wszystkich nieruchomości (które obsługują); winny one spełniać warunki techniczne wymagane co najmniej dla ulic dojazdowych (D), przy czym w szczególności ich szerokość w liniach rozgraniczających nie powinna być mniejsza niż 10 m; dopuszcza się zastosowanie mniejszych szerokości jedynie na obszarach objętych strefami ochrony konserwatorskiej "A" i "B"</w:t>
            </w:r>
          </w:p>
        </w:tc>
      </w:tr>
      <w:tr w:rsidR="009D1DC9" w:rsidRPr="00657584" w:rsidTr="00E36FC5">
        <w:trPr>
          <w:trHeight w:val="51"/>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i szczegółowe zasady obsługi w zakresie infrastruktury technicznej</w:t>
            </w:r>
          </w:p>
        </w:tc>
        <w:tc>
          <w:tcPr>
            <w:tcW w:w="5117" w:type="dxa"/>
            <w:shd w:val="clear" w:color="auto" w:fill="auto"/>
          </w:tcPr>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1. Nowo realizowane liniowe elementy infrastruktury technicznej, z wyjątkiem odcinków linii energetycznych średniego napięcia, mają być usytuowane pod ziemią oraz przebiegać/znajdować się w liniach rozgraniczających ulic/dróg (ogólnodostępnych publicznych oraz wewnętrznych), pod warunkiem, że nie będą kolidowały z ich funkcjami komunikacyjnymi, z zastrzeżeniem ust. 2. Jeżeli umożliwiają to istniejące warunki, w pasach drogowych należy również lokalizować towarzyszące sieciom urządzenia. Ponadto dla realizacji sieci i urządzeń, zarówno podziemnych, jak i nadziemnych, wskazuje się tereny oznaczone symbolem "EE", dla których zasady zagospodarowania określono w Rozdziale II.</w:t>
            </w:r>
          </w:p>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2. Dopuszcza się:</w:t>
            </w:r>
          </w:p>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1) przeprowadzenie/usytuowanie wybranych nowych elementów sieci i lokalizację urządzeń infrastruktury technicznej na innych niż wymienione w ust. 1 terenach, o ile nie zostaną zakłócone podstawowe funkcje tych terenów i nie zostanie zajęte więcej niż 10% powierzchni jednostki terenowej; urządzenia infrastruktury technicznej towarzyszące elementom liniowym mogą być lokalizowane zarówno jako podziemne i jako nadziemne, w tym w zależności od </w:t>
            </w:r>
            <w:r w:rsidRPr="00657584">
              <w:rPr>
                <w:rFonts w:ascii="Arial" w:eastAsia="Times New Roman" w:hAnsi="Arial" w:cs="Arial"/>
                <w:sz w:val="20"/>
                <w:szCs w:val="20"/>
              </w:rPr>
              <w:lastRenderedPageBreak/>
              <w:t>uwarunkowań technicznych - jako wolnostojące lub wbudowane w inne obiekty.</w:t>
            </w:r>
          </w:p>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2) przeprowadzanie napowietrznych przyłączy z istniejących napowietrznych linii przesyłowych: energetycznych i telekomunikacyjnych czasowo (tj. zanim linie zostaną skablowane i puszczone pod ziemią).</w:t>
            </w:r>
          </w:p>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3. Przy projektowaniu nowych inwestycji należy unikać kolizji z istniejącymi elementami infrastruktury technicznej. W przypadku kolizji projektowanego zagospodarowania z tymi elementami należy je przenieść lub odpowiednio zmodyfikować, przy uwzględnieniu uwarunkowań wynikających z przepisów szczególnych oraz w uzgodnieniu z odpowiednim operatorem sieci.</w:t>
            </w:r>
          </w:p>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4. Obsługę obszaru objętego planem w zakresie infrastruktury technicznej określa się</w:t>
            </w:r>
            <w:r w:rsidR="00A95C38">
              <w:rPr>
                <w:rFonts w:ascii="Arial" w:eastAsia="Times New Roman" w:hAnsi="Arial" w:cs="Arial"/>
                <w:sz w:val="20"/>
                <w:szCs w:val="20"/>
              </w:rPr>
              <w:t xml:space="preserve"> </w:t>
            </w:r>
            <w:r w:rsidRPr="00657584">
              <w:rPr>
                <w:rFonts w:ascii="Arial" w:eastAsia="Times New Roman" w:hAnsi="Arial" w:cs="Arial"/>
                <w:sz w:val="20"/>
                <w:szCs w:val="20"/>
              </w:rPr>
              <w:t>następująco:</w:t>
            </w:r>
          </w:p>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1) zaopatrzenie w wodę poprzez podłączenie do komunalnej sieci wodociągowej, do sieci innych podmiotów lub z własnych ujęć. Sieci wodociągowe, m.in. poprzez wyposażenie w hydranty naziemne, powinny być dostosowane do wykorzystania w sytuacjach kryzysowych</w:t>
            </w:r>
          </w:p>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2) ścieki sanitarne powinny być kierowane do sieci komunalnej lub systemem szczelnych kanałów na nie komunalną oczyszczalnię spełniającą wymagania wynikające z obowiązujących przepisów. Dopuszcza się, do czasu realizacji w pobliżu systemu kanalizacyjnego, gromadzenie ścieków w szczelnych zbiornikach i ich systematyczny wywóz na oczyszczalnię, o której była mowa wcześniej, pod warunkiem spełnienia obowiązujących w tym zakresie przepisów. Na terenach wyposażonych w kanalizację sanitarną, wszystkie obiekty, w których mogą powstawać ścieki sanitarne, powinny być niezwłocznie podłączone do tej kanalizacji</w:t>
            </w:r>
          </w:p>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3) wszelkie ulice, place, parkingi, dojazdy o utwardzonej nawierzchni winny być wyposażone w systemy odprowadzania wód opadowych; w przypadku zastosowania nawierzchni częściowo utwardzonych ("ażurowych") należy odpowiednio zabezpieczyć środowisko gruntowo-wodne przed infiltracją zanieczyszczeń</w:t>
            </w:r>
          </w:p>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4) wody opadowe, o których mowa w pkt. 3, przed zrzutem do cieków powierzchniowych i gruntu, winny być odpowiednio podczyszczone; może to być realizowane na obszarze planu lub poza jego granicami; warunki zrzutu powinny być uzgadniane z właściwym zarządcą rowu</w:t>
            </w:r>
          </w:p>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5) zaopatrzenie w energię elektryczną - siecią średniego i/lub niskiego napięcia, odpowiednio do potrzeb</w:t>
            </w:r>
          </w:p>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6) zaopatrzenie w gaz płynny lub, po zbudowaniu odpowiednich instalacji, w gaz sieciowy</w:t>
            </w:r>
          </w:p>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lastRenderedPageBreak/>
              <w:t>7) dopuszcza się systemy ogrzewania oparte na cieple przesyłanym z elektrociepłowni, bądź na elektryczności, gazie lub oleju; dopuszcza się też niekonwencjonalne, proekologiczne systemy ogrzewania</w:t>
            </w:r>
          </w:p>
          <w:p w:rsidR="00410BE7"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8) telefonizacja - poprzez podłączenie do dostępnych systemów</w:t>
            </w:r>
          </w:p>
          <w:p w:rsidR="007D22E3" w:rsidRPr="00657584" w:rsidRDefault="00410BE7" w:rsidP="00410BE7">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9) gromadzenie i odprowadzanie odpadów stałych zgodnie z obowiązującymi regulacjami prawnymi - powszechnymi i miejscowymi. W szczególności wszystkie nieruchomości, na terenie których mogą być wytwarzane odpady, winny być wyposażone w urządzenia służące do gromadzenia odpadów. Urządzenia te należy utrzymywać w odpowiednim stanie sanitarnym. W przypadku składowania odpadów (lub innych materiałów) na terenie nieruchomości, należy miejsce tego składowania zabezpieczyć przed infiltracją odcieków do gruntu.</w:t>
            </w:r>
          </w:p>
        </w:tc>
      </w:tr>
      <w:tr w:rsidR="009D1DC9" w:rsidRPr="00657584" w:rsidTr="00E36FC5">
        <w:trPr>
          <w:trHeight w:val="288"/>
        </w:trPr>
        <w:tc>
          <w:tcPr>
            <w:tcW w:w="1980" w:type="dxa"/>
            <w:vMerge w:val="restart"/>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lastRenderedPageBreak/>
              <w:t>Ustalenia obowiązującego miejscowego planu zagospodarowania przestrzennego dla działek lub ich fragmentów, znajdujących się w odległości do 100 m od granicy terenu objętego przedsięwzięciem deweloperskim lub zadaniem inwestycyjnym</w:t>
            </w:r>
            <w:r w:rsidRPr="00657584">
              <w:rPr>
                <w:rFonts w:ascii="Arial" w:eastAsia="Times New Roman" w:hAnsi="Arial" w:cs="Arial"/>
                <w:sz w:val="20"/>
                <w:szCs w:val="20"/>
                <w:vertAlign w:val="superscript"/>
                <w:lang w:eastAsia="pl-PL"/>
              </w:rPr>
              <w:footnoteReference w:customMarkFollows="1" w:id="5"/>
              <w:t>*</w:t>
            </w: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Przeznaczenie terenu</w:t>
            </w:r>
          </w:p>
        </w:tc>
        <w:tc>
          <w:tcPr>
            <w:tcW w:w="5117" w:type="dxa"/>
            <w:shd w:val="clear" w:color="auto" w:fill="auto"/>
          </w:tcPr>
          <w:p w:rsidR="00E36FC5" w:rsidRPr="00657584" w:rsidRDefault="00E36FC5" w:rsidP="00E36FC5">
            <w:pPr>
              <w:pStyle w:val="HTML-wstpniesformatowany"/>
              <w:jc w:val="both"/>
              <w:rPr>
                <w:rFonts w:ascii="Arial" w:hAnsi="Arial" w:cs="Arial"/>
                <w:lang w:val="pl-PL" w:eastAsia="pl-PL"/>
              </w:rPr>
            </w:pPr>
            <w:r w:rsidRPr="00657584">
              <w:rPr>
                <w:rFonts w:ascii="Arial" w:hAnsi="Arial" w:cs="Arial"/>
                <w:lang w:val="pl-PL" w:eastAsia="pl-PL"/>
              </w:rPr>
              <w:t xml:space="preserve">Dane według uchwały nr XLVII/406/02 Rady Gminy Święta Katarzyna z dnia 27 czerwca 2002 roku. w sprawie uchwalenia miejscowego planu zagospodarowania przestrzennego obrębu Biestrzyków (gmina Święta Katarzyna). </w:t>
            </w:r>
          </w:p>
          <w:p w:rsidR="000F7991" w:rsidRDefault="000F7991" w:rsidP="00E36FC5">
            <w:pPr>
              <w:autoSpaceDE w:val="0"/>
              <w:autoSpaceDN w:val="0"/>
              <w:adjustRightInd w:val="0"/>
              <w:jc w:val="both"/>
              <w:rPr>
                <w:rFonts w:ascii="Arial" w:hAnsi="Arial" w:cs="Arial"/>
                <w:sz w:val="20"/>
                <w:szCs w:val="20"/>
              </w:rPr>
            </w:pPr>
          </w:p>
          <w:p w:rsidR="00E36FC5" w:rsidRPr="00657584" w:rsidRDefault="00A95C38" w:rsidP="007863AD">
            <w:pPr>
              <w:autoSpaceDE w:val="0"/>
              <w:autoSpaceDN w:val="0"/>
              <w:adjustRightInd w:val="0"/>
              <w:jc w:val="both"/>
              <w:rPr>
                <w:rFonts w:ascii="Arial" w:hAnsi="Arial" w:cs="Arial"/>
                <w:sz w:val="20"/>
                <w:szCs w:val="20"/>
              </w:rPr>
            </w:pPr>
            <w:r>
              <w:rPr>
                <w:rFonts w:ascii="Arial" w:hAnsi="Arial" w:cs="Arial"/>
                <w:sz w:val="20"/>
                <w:szCs w:val="20"/>
              </w:rPr>
              <w:t>Sąsiadująca działka 98/4, znajdująca</w:t>
            </w:r>
            <w:r w:rsidR="00E36FC5" w:rsidRPr="00657584">
              <w:rPr>
                <w:rFonts w:ascii="Arial" w:hAnsi="Arial" w:cs="Arial"/>
                <w:sz w:val="20"/>
                <w:szCs w:val="20"/>
              </w:rPr>
              <w:t xml:space="preserve"> się od strony wschodniej oraz </w:t>
            </w:r>
            <w:r>
              <w:rPr>
                <w:rFonts w:ascii="Arial" w:hAnsi="Arial" w:cs="Arial"/>
                <w:sz w:val="20"/>
                <w:szCs w:val="20"/>
              </w:rPr>
              <w:t>sąsiadująca</w:t>
            </w:r>
            <w:r w:rsidRPr="00657584">
              <w:rPr>
                <w:rFonts w:ascii="Arial" w:hAnsi="Arial" w:cs="Arial"/>
                <w:sz w:val="20"/>
                <w:szCs w:val="20"/>
              </w:rPr>
              <w:t xml:space="preserve"> </w:t>
            </w:r>
            <w:r>
              <w:rPr>
                <w:rFonts w:ascii="Arial" w:hAnsi="Arial" w:cs="Arial"/>
                <w:sz w:val="20"/>
                <w:szCs w:val="20"/>
              </w:rPr>
              <w:t>działka 98/2</w:t>
            </w:r>
            <w:r w:rsidR="00E36FC5" w:rsidRPr="00657584">
              <w:rPr>
                <w:rFonts w:ascii="Arial" w:hAnsi="Arial" w:cs="Arial"/>
                <w:sz w:val="20"/>
                <w:szCs w:val="20"/>
              </w:rPr>
              <w:t xml:space="preserve"> znajdująca się od strony zachodniej, na terenie oznaczonym wg planu symbolem M</w:t>
            </w:r>
            <w:r>
              <w:rPr>
                <w:rFonts w:ascii="Arial" w:hAnsi="Arial" w:cs="Arial"/>
                <w:sz w:val="20"/>
                <w:szCs w:val="20"/>
              </w:rPr>
              <w:t>,</w:t>
            </w:r>
            <w:r w:rsidR="00E36FC5" w:rsidRPr="00657584">
              <w:rPr>
                <w:rFonts w:ascii="Arial" w:hAnsi="Arial" w:cs="Arial"/>
                <w:sz w:val="20"/>
                <w:szCs w:val="20"/>
              </w:rPr>
              <w:t xml:space="preserve"> dla których ustalono następujące przeznaczenie:</w:t>
            </w:r>
          </w:p>
          <w:p w:rsidR="00E36FC5" w:rsidRPr="00657584" w:rsidRDefault="00E36FC5" w:rsidP="00E36FC5">
            <w:pPr>
              <w:autoSpaceDE w:val="0"/>
              <w:autoSpaceDN w:val="0"/>
              <w:adjustRightInd w:val="0"/>
              <w:rPr>
                <w:rFonts w:ascii="Arial" w:hAnsi="Arial" w:cs="Arial"/>
                <w:sz w:val="20"/>
                <w:szCs w:val="20"/>
              </w:rPr>
            </w:pPr>
            <w:r w:rsidRPr="00657584">
              <w:rPr>
                <w:rFonts w:ascii="Arial" w:hAnsi="Arial" w:cs="Arial"/>
                <w:sz w:val="20"/>
                <w:szCs w:val="20"/>
              </w:rPr>
              <w:t>1) utrzymanie istniejących obiektów służących funkcjom gospodarczym, z zastrzeżeniem § 5 ust. 5</w:t>
            </w:r>
            <w:r w:rsidRPr="00657584">
              <w:rPr>
                <w:rFonts w:ascii="Arial" w:hAnsi="Arial" w:cs="Arial"/>
                <w:sz w:val="20"/>
                <w:szCs w:val="20"/>
              </w:rPr>
              <w:br/>
              <w:t>2) lokalizację zabudowy mieszkaniowej z towarzyszącym nowymi, nieuciążliwymi funkcjami gospodarczymi, np. usługowymi, produkcyjnymi (z wyjątkiem produkcji rolnej) i</w:t>
            </w:r>
            <w:r w:rsidRPr="00657584">
              <w:rPr>
                <w:rFonts w:ascii="Arial" w:hAnsi="Arial" w:cs="Arial"/>
                <w:sz w:val="20"/>
                <w:szCs w:val="20"/>
              </w:rPr>
              <w:br/>
              <w:t>magazynowymi, usytuowanymi w budynku mieszkalnym i zajmującymi nie więcej niż 40% jego powierzchni użytkowej</w:t>
            </w:r>
            <w:r w:rsidRPr="00657584">
              <w:rPr>
                <w:rFonts w:ascii="Arial" w:hAnsi="Arial" w:cs="Arial"/>
                <w:sz w:val="20"/>
                <w:szCs w:val="20"/>
              </w:rPr>
              <w:br/>
              <w:t>3) zieleń urządzoną (z wyjątkiem cmentarzy)</w:t>
            </w:r>
            <w:r w:rsidRPr="00657584">
              <w:rPr>
                <w:rFonts w:ascii="Arial" w:hAnsi="Arial" w:cs="Arial"/>
                <w:sz w:val="20"/>
                <w:szCs w:val="20"/>
              </w:rPr>
              <w:br/>
              <w:t>4) terenowe obiekty i urządzenia sportowo-rekreacyjne, w tym dla dzieci</w:t>
            </w:r>
            <w:r w:rsidRPr="00657584">
              <w:rPr>
                <w:rFonts w:ascii="Arial" w:hAnsi="Arial" w:cs="Arial"/>
                <w:sz w:val="20"/>
                <w:szCs w:val="20"/>
              </w:rPr>
              <w:br/>
              <w:t>5) przeprowadzenie ulic wewnętrznych</w:t>
            </w:r>
            <w:r w:rsidRPr="00657584">
              <w:rPr>
                <w:rFonts w:ascii="Arial" w:hAnsi="Arial" w:cs="Arial"/>
                <w:sz w:val="20"/>
                <w:szCs w:val="20"/>
              </w:rPr>
              <w:br/>
              <w:t>6) organizowanie parkingów, miejsc postojowych dla rowerów i budowę garaży wbudowanych w obiekty</w:t>
            </w:r>
            <w:r w:rsidRPr="00657584">
              <w:rPr>
                <w:rFonts w:ascii="Arial" w:hAnsi="Arial" w:cs="Arial"/>
                <w:sz w:val="20"/>
                <w:szCs w:val="20"/>
              </w:rPr>
              <w:br/>
              <w:t>7) przeprowadzanie sieci infrastruktury technicznej oraz lokalizację obiektów i urządzeń towarzyszących tej sieci</w:t>
            </w:r>
          </w:p>
          <w:p w:rsidR="00E36FC5" w:rsidRPr="00657584" w:rsidRDefault="00E36FC5" w:rsidP="00E36FC5">
            <w:pPr>
              <w:shd w:val="clear" w:color="auto" w:fill="FFFFFF"/>
              <w:spacing w:before="30" w:line="270" w:lineRule="exact"/>
              <w:rPr>
                <w:rFonts w:ascii="Arial" w:hAnsi="Arial" w:cs="Arial"/>
                <w:sz w:val="20"/>
                <w:szCs w:val="20"/>
              </w:rPr>
            </w:pPr>
          </w:p>
          <w:p w:rsidR="00E36FC5" w:rsidRPr="00657584" w:rsidRDefault="00E36FC5" w:rsidP="00E36FC5">
            <w:pPr>
              <w:shd w:val="clear" w:color="auto" w:fill="FFFFFF"/>
              <w:spacing w:before="30" w:line="270" w:lineRule="exact"/>
              <w:jc w:val="both"/>
              <w:rPr>
                <w:rFonts w:ascii="Arial" w:hAnsi="Arial" w:cs="Arial"/>
                <w:sz w:val="20"/>
                <w:szCs w:val="20"/>
              </w:rPr>
            </w:pPr>
            <w:r w:rsidRPr="00657584">
              <w:rPr>
                <w:rFonts w:ascii="Arial" w:hAnsi="Arial" w:cs="Arial"/>
                <w:sz w:val="20"/>
                <w:szCs w:val="20"/>
              </w:rPr>
              <w:t xml:space="preserve">Sąsiadująca działka – 3/17 znajdująca się od strony południowo-zachodniej na terenie oznaczonym wg </w:t>
            </w:r>
            <w:r w:rsidRPr="00657584">
              <w:rPr>
                <w:rFonts w:ascii="Arial" w:hAnsi="Arial" w:cs="Arial"/>
                <w:sz w:val="20"/>
                <w:szCs w:val="20"/>
              </w:rPr>
              <w:lastRenderedPageBreak/>
              <w:t>planu symbolem KD-12, dla której ustalono następujące przeznaczenie:</w:t>
            </w:r>
          </w:p>
          <w:p w:rsidR="00E36FC5" w:rsidRPr="00657584" w:rsidRDefault="00E36FC5" w:rsidP="00E36FC5">
            <w:pPr>
              <w:shd w:val="clear" w:color="auto" w:fill="FFFFFF"/>
              <w:spacing w:before="30" w:line="270" w:lineRule="exact"/>
              <w:jc w:val="both"/>
              <w:rPr>
                <w:rFonts w:ascii="Arial" w:hAnsi="Arial" w:cs="Arial"/>
                <w:sz w:val="20"/>
                <w:szCs w:val="20"/>
              </w:rPr>
            </w:pPr>
            <w:r w:rsidRPr="00657584">
              <w:rPr>
                <w:rFonts w:ascii="Arial" w:hAnsi="Arial" w:cs="Arial"/>
                <w:sz w:val="20"/>
                <w:szCs w:val="20"/>
              </w:rPr>
              <w:t>-ulice dojazdowe</w:t>
            </w:r>
          </w:p>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r>
      <w:tr w:rsidR="009D1DC9" w:rsidRPr="00657584" w:rsidTr="00E36FC5">
        <w:trPr>
          <w:trHeight w:val="288"/>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Maksymalna i minimalna intensywność zabudowy</w:t>
            </w:r>
          </w:p>
        </w:tc>
        <w:tc>
          <w:tcPr>
            <w:tcW w:w="5117" w:type="dxa"/>
            <w:shd w:val="clear" w:color="auto" w:fill="auto"/>
          </w:tcPr>
          <w:p w:rsidR="007D22E3" w:rsidRPr="00657584" w:rsidRDefault="007D22E3" w:rsidP="00BB10AB">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Dla działek</w:t>
            </w:r>
            <w:r w:rsidR="00BB10AB">
              <w:rPr>
                <w:rFonts w:ascii="Arial" w:hAnsi="Arial" w:cs="Arial"/>
                <w:sz w:val="20"/>
                <w:szCs w:val="20"/>
              </w:rPr>
              <w:t xml:space="preserve"> 98/2,</w:t>
            </w:r>
            <w:r w:rsidRPr="00657584">
              <w:rPr>
                <w:rFonts w:ascii="Arial" w:hAnsi="Arial" w:cs="Arial"/>
                <w:sz w:val="20"/>
                <w:szCs w:val="20"/>
              </w:rPr>
              <w:t xml:space="preserve"> 98/</w:t>
            </w:r>
            <w:r w:rsidR="00BB10AB">
              <w:rPr>
                <w:rFonts w:ascii="Arial" w:hAnsi="Arial" w:cs="Arial"/>
                <w:sz w:val="20"/>
                <w:szCs w:val="20"/>
              </w:rPr>
              <w:t>4</w:t>
            </w:r>
            <w:r w:rsidRPr="00657584">
              <w:rPr>
                <w:rFonts w:ascii="Arial" w:hAnsi="Arial" w:cs="Arial"/>
                <w:sz w:val="20"/>
                <w:szCs w:val="20"/>
              </w:rPr>
              <w:t xml:space="preserve"> maksymalnie do 50% powierzchni działki.</w:t>
            </w:r>
          </w:p>
        </w:tc>
      </w:tr>
      <w:tr w:rsidR="009D1DC9" w:rsidRPr="00657584" w:rsidTr="00E36FC5">
        <w:trPr>
          <w:trHeight w:val="288"/>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Maksymalna wysokość zabudowy</w:t>
            </w:r>
          </w:p>
        </w:tc>
        <w:tc>
          <w:tcPr>
            <w:tcW w:w="5117" w:type="dxa"/>
            <w:shd w:val="clear" w:color="auto" w:fill="auto"/>
          </w:tcPr>
          <w:p w:rsidR="007D22E3" w:rsidRPr="00657584" w:rsidRDefault="007D22E3" w:rsidP="007D2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657584">
              <w:rPr>
                <w:rFonts w:ascii="Arial" w:hAnsi="Arial" w:cs="Arial"/>
                <w:sz w:val="20"/>
                <w:szCs w:val="20"/>
              </w:rPr>
              <w:t xml:space="preserve">Dla działek </w:t>
            </w:r>
            <w:r w:rsidR="00BB10AB">
              <w:rPr>
                <w:rFonts w:ascii="Arial" w:hAnsi="Arial" w:cs="Arial"/>
                <w:sz w:val="20"/>
                <w:szCs w:val="20"/>
              </w:rPr>
              <w:t>98/2,</w:t>
            </w:r>
            <w:r w:rsidR="00BB10AB" w:rsidRPr="00657584">
              <w:rPr>
                <w:rFonts w:ascii="Arial" w:hAnsi="Arial" w:cs="Arial"/>
                <w:sz w:val="20"/>
                <w:szCs w:val="20"/>
              </w:rPr>
              <w:t xml:space="preserve"> </w:t>
            </w:r>
            <w:r w:rsidRPr="00657584">
              <w:rPr>
                <w:rFonts w:ascii="Arial" w:hAnsi="Arial" w:cs="Arial"/>
                <w:sz w:val="20"/>
                <w:szCs w:val="20"/>
              </w:rPr>
              <w:t>98/</w:t>
            </w:r>
            <w:r w:rsidR="00BB10AB">
              <w:rPr>
                <w:rFonts w:ascii="Arial" w:hAnsi="Arial" w:cs="Arial"/>
                <w:sz w:val="20"/>
                <w:szCs w:val="20"/>
              </w:rPr>
              <w:t>4</w:t>
            </w:r>
            <w:r w:rsidRPr="00657584">
              <w:rPr>
                <w:rFonts w:ascii="Arial" w:hAnsi="Arial" w:cs="Arial"/>
                <w:sz w:val="20"/>
                <w:szCs w:val="20"/>
              </w:rPr>
              <w:t xml:space="preserve"> maksymalna wysokość budynków 12m, mierzona od poziomu terenu do górnego punktu dachu,</w:t>
            </w:r>
          </w:p>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r>
      <w:tr w:rsidR="009D1DC9" w:rsidRPr="00657584" w:rsidTr="00E36FC5">
        <w:trPr>
          <w:trHeight w:val="288"/>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Minimalny udział procentowy powierzchni biologicznie czynnej</w:t>
            </w:r>
          </w:p>
        </w:tc>
        <w:tc>
          <w:tcPr>
            <w:tcW w:w="5117" w:type="dxa"/>
            <w:shd w:val="clear" w:color="auto" w:fill="auto"/>
          </w:tcPr>
          <w:p w:rsidR="007D22E3" w:rsidRPr="00657584" w:rsidRDefault="00CF742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50%</w:t>
            </w:r>
          </w:p>
        </w:tc>
      </w:tr>
      <w:tr w:rsidR="009D1DC9" w:rsidRPr="00657584" w:rsidTr="00E36FC5">
        <w:trPr>
          <w:trHeight w:val="288"/>
        </w:trPr>
        <w:tc>
          <w:tcPr>
            <w:tcW w:w="1980" w:type="dxa"/>
            <w:vMerge/>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Minimalna liczba miejsc do parkowania</w:t>
            </w:r>
          </w:p>
        </w:tc>
        <w:tc>
          <w:tcPr>
            <w:tcW w:w="5117" w:type="dxa"/>
            <w:shd w:val="clear" w:color="auto" w:fill="auto"/>
          </w:tcPr>
          <w:p w:rsidR="007D22E3" w:rsidRPr="00657584" w:rsidRDefault="00CF742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Nie określono</w:t>
            </w:r>
          </w:p>
        </w:tc>
      </w:tr>
      <w:tr w:rsidR="009D1DC9" w:rsidRPr="00657584" w:rsidTr="00E36FC5">
        <w:trPr>
          <w:trHeight w:val="1687"/>
        </w:trPr>
        <w:tc>
          <w:tcPr>
            <w:tcW w:w="1980" w:type="dxa"/>
            <w:vMerge w:val="restart"/>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r w:rsidRPr="00657584">
              <w:rPr>
                <w:rFonts w:ascii="Arial" w:eastAsia="Times New Roman" w:hAnsi="Arial" w:cs="Arial"/>
                <w:sz w:val="20"/>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p>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Funkcja zabudowy i zagospodarowania terenu</w:t>
            </w:r>
          </w:p>
        </w:tc>
        <w:tc>
          <w:tcPr>
            <w:tcW w:w="5117"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Univers-PL" w:hAnsi="Arial" w:cs="Arial"/>
                <w:sz w:val="20"/>
                <w:szCs w:val="20"/>
                <w:lang w:eastAsia="pl-PL"/>
              </w:rPr>
              <w:t>Sposób użytkowania obiektów budowlanych oraz zagospodarowania terenu</w:t>
            </w:r>
          </w:p>
        </w:tc>
      </w:tr>
      <w:tr w:rsidR="009D1DC9" w:rsidRPr="00657584" w:rsidTr="00E36FC5">
        <w:trPr>
          <w:trHeight w:val="1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p>
        </w:tc>
        <w:tc>
          <w:tcPr>
            <w:tcW w:w="7668" w:type="dxa"/>
            <w:gridSpan w:val="2"/>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Cechy zabudowy i zagospodarowania terenu:</w:t>
            </w:r>
          </w:p>
        </w:tc>
      </w:tr>
      <w:tr w:rsidR="009D1DC9" w:rsidRPr="00657584" w:rsidTr="00E36FC5">
        <w:trPr>
          <w:trHeight w:val="1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gabaryty</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1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forma architektoniczna</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1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usytuowanie linii zabudowy</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1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intensywność wykorzystania terenu</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1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ochrony środowiska i zdrowia ludzi, przyrody i krajobrazu</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1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wymagania dotyczące zabudowy i zagospodarowania terenu położonego na obszarach szczególnego zagrożenia powodzią</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1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ochrony dziedzictwa kulturowego i zabytków oraz dóbr kultury współczesnej</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1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wymagania dotyczące ochrony innych terenów lub obiektów podlegających ochronie na podstawie przepisów odrębnych</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1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i szczegółowe zasady obsługi w zakresie komunikacji</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1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i szczegółowe zasady obsługi w zakresie infrastruktury technicznej</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73"/>
        </w:trPr>
        <w:tc>
          <w:tcPr>
            <w:tcW w:w="1980" w:type="dxa"/>
            <w:vMerge w:val="restart"/>
            <w:shd w:val="clear" w:color="auto" w:fill="F3F3F3"/>
          </w:tcPr>
          <w:p w:rsidR="007D22E3" w:rsidRPr="00657584" w:rsidRDefault="007D22E3" w:rsidP="007D22E3">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t xml:space="preserve">Informacje dotyczące przewidzianych inwestycji w promieniu </w:t>
            </w:r>
            <w:smartTag w:uri="urn:schemas-microsoft-com:office:smarttags" w:element="metricconverter">
              <w:smartTagPr>
                <w:attr w:name="ProductID" w:val="1 km"/>
              </w:smartTagPr>
              <w:r w:rsidRPr="00657584">
                <w:rPr>
                  <w:rFonts w:ascii="Arial" w:eastAsia="Times New Roman" w:hAnsi="Arial" w:cs="Arial"/>
                  <w:sz w:val="20"/>
                  <w:szCs w:val="20"/>
                </w:rPr>
                <w:t>1 km</w:t>
              </w:r>
            </w:smartTag>
            <w:r w:rsidRPr="00657584">
              <w:rPr>
                <w:rFonts w:ascii="Arial" w:eastAsia="Times New Roman" w:hAnsi="Arial" w:cs="Arial"/>
                <w:sz w:val="20"/>
                <w:szCs w:val="20"/>
              </w:rPr>
              <w:t xml:space="preserve"> od przedmiotowej nieruchomości</w:t>
            </w:r>
            <w:r w:rsidRPr="00657584">
              <w:rPr>
                <w:rFonts w:ascii="Arial" w:eastAsia="Times New Roman" w:hAnsi="Arial" w:cs="Arial"/>
                <w:sz w:val="20"/>
                <w:szCs w:val="20"/>
                <w:vertAlign w:val="superscript"/>
              </w:rPr>
              <w:footnoteReference w:customMarkFollows="1" w:id="6"/>
              <w:t>5)</w:t>
            </w:r>
            <w:r w:rsidRPr="00657584">
              <w:rPr>
                <w:rFonts w:ascii="Arial" w:eastAsia="Times New Roman" w:hAnsi="Arial" w:cs="Arial"/>
                <w:sz w:val="20"/>
                <w:szCs w:val="20"/>
              </w:rPr>
              <w:t>, zawarte w:</w:t>
            </w:r>
          </w:p>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miejscowych planach zagospodarowania przestrzennego</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7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studium uwarunkowań i kierunków zagospodarowania przestrzennego gminy </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7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widowControl w:val="0"/>
              <w:autoSpaceDE w:val="0"/>
              <w:autoSpaceDN w:val="0"/>
              <w:adjustRightInd w:val="0"/>
              <w:spacing w:after="0" w:line="360" w:lineRule="auto"/>
              <w:rPr>
                <w:rFonts w:ascii="Arial" w:eastAsia="Times New Roman" w:hAnsi="Arial" w:cs="Arial"/>
                <w:sz w:val="20"/>
                <w:szCs w:val="20"/>
                <w:lang w:eastAsia="pl-PL"/>
              </w:rPr>
            </w:pPr>
            <w:r w:rsidRPr="00657584">
              <w:rPr>
                <w:rFonts w:ascii="Arial" w:eastAsia="Times New Roman" w:hAnsi="Arial" w:cs="Arial"/>
                <w:sz w:val="20"/>
                <w:szCs w:val="20"/>
                <w:lang w:eastAsia="pl-PL"/>
              </w:rPr>
              <w:t>decyzjach o warunkach zabudowy i zagospodarowania terenu</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7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decyzjach o środowiskowych uwarunkowaniach</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7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decyzjach o obszarach ograniczonego użytkowania</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7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miejscowych planach odbudowy</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7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mapach zagrożenia powodziowego i mapach ryzyka powodziowego</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7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7668" w:type="dxa"/>
            <w:gridSpan w:val="2"/>
            <w:shd w:val="clear" w:color="auto" w:fill="auto"/>
          </w:tcPr>
          <w:p w:rsidR="007D22E3" w:rsidRPr="00657584" w:rsidRDefault="007D22E3" w:rsidP="007D22E3">
            <w:pPr>
              <w:widowControl w:val="0"/>
              <w:autoSpaceDE w:val="0"/>
              <w:autoSpaceDN w:val="0"/>
              <w:adjustRightInd w:val="0"/>
              <w:spacing w:after="0" w:line="240" w:lineRule="auto"/>
              <w:jc w:val="both"/>
              <w:rPr>
                <w:rFonts w:ascii="Arial" w:eastAsia="Times New Roman" w:hAnsi="Arial" w:cs="Arial"/>
                <w:sz w:val="20"/>
                <w:szCs w:val="20"/>
                <w:lang w:eastAsia="pl-PL"/>
              </w:rPr>
            </w:pPr>
            <w:r w:rsidRPr="00657584">
              <w:rPr>
                <w:rFonts w:ascii="Arial" w:eastAsia="Times New Roman" w:hAnsi="Arial" w:cs="Arial"/>
                <w:sz w:val="20"/>
                <w:szCs w:val="20"/>
                <w:lang w:eastAsia="pl-PL"/>
              </w:rPr>
              <w:t>Ustalenia decyzji w zakresie rozmieszczenia inwestycji celu publicznego, mogące mieć znaczenie dla terenu objętego przedsięwzięciem deweloperskim lub zadaniem inwestycyjnym:</w:t>
            </w:r>
          </w:p>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rPr>
            </w:pPr>
          </w:p>
        </w:tc>
      </w:tr>
      <w:tr w:rsidR="009D1DC9" w:rsidRPr="00657584" w:rsidTr="00E36FC5">
        <w:trPr>
          <w:trHeight w:val="84"/>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zezwoleniu na realizację inwestycji drogowej</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ustaleniu lokalizacji linii kolejowej</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zezwoleniu na realizację inwestycji w zakresie lotniska użytku publicznego</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pozwoleniu na realizację inwestycji w zakresie budowli przeciwpowodziowych</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ustaleniu lokalizacji inwestycji w zakresie budowy obiektu energetyki jądrowej</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ustaleniu lokalizacji strategicznej inwestycji w zakresie sieci przesyłowej</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ustaleniu lokalizacji regionalnej sieci szerokopasmowej</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decyzja o ustaleniu lokalizacji inwestycji w zakresie Centralnego Portu Komunikacyjnego </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zezwoleniu na realizację inwestycji w zakresie infrastruktury dostępowej</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E36FC5">
        <w:trPr>
          <w:trHeight w:val="81"/>
        </w:trPr>
        <w:tc>
          <w:tcPr>
            <w:tcW w:w="1980" w:type="dxa"/>
            <w:vMerge/>
            <w:shd w:val="clear" w:color="auto" w:fill="F3F3F3"/>
          </w:tcPr>
          <w:p w:rsidR="007D22E3" w:rsidRPr="00657584" w:rsidRDefault="007D22E3" w:rsidP="007D22E3">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7D22E3" w:rsidRPr="00657584" w:rsidRDefault="007D22E3" w:rsidP="007D22E3">
            <w:pPr>
              <w:spacing w:beforeLines="60" w:before="144" w:afterLines="60" w:after="144" w:line="240" w:lineRule="auto"/>
              <w:jc w:val="both"/>
              <w:rPr>
                <w:rFonts w:ascii="Arial" w:eastAsia="Times New Roman" w:hAnsi="Arial" w:cs="Arial"/>
                <w:sz w:val="20"/>
                <w:szCs w:val="20"/>
                <w:lang w:eastAsia="pl-PL"/>
              </w:rPr>
            </w:pPr>
            <w:r w:rsidRPr="00657584">
              <w:rPr>
                <w:rFonts w:ascii="Arial" w:eastAsia="Times New Roman" w:hAnsi="Arial" w:cs="Arial"/>
                <w:sz w:val="20"/>
                <w:szCs w:val="20"/>
                <w:lang w:eastAsia="pl-PL"/>
              </w:rPr>
              <w:t>decyzja o ustaleniu lokalizacji strategicznej inwestycji w sektorze naftowym</w:t>
            </w:r>
          </w:p>
        </w:tc>
        <w:tc>
          <w:tcPr>
            <w:tcW w:w="5117" w:type="dxa"/>
            <w:shd w:val="clear" w:color="auto" w:fill="auto"/>
          </w:tcPr>
          <w:p w:rsidR="007D22E3" w:rsidRPr="00657584" w:rsidRDefault="00EE14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9D1DC9" w:rsidRPr="00657584" w:rsidTr="00657584">
        <w:trPr>
          <w:trHeight w:val="390"/>
        </w:trPr>
        <w:tc>
          <w:tcPr>
            <w:tcW w:w="9648" w:type="dxa"/>
            <w:gridSpan w:val="3"/>
            <w:shd w:val="clear" w:color="auto" w:fill="D9D9D9"/>
          </w:tcPr>
          <w:p w:rsidR="007D22E3" w:rsidRPr="00657584" w:rsidRDefault="007D22E3" w:rsidP="007D22E3">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t>INFORMACJE DOTYCZĄCE BUDYNKU</w:t>
            </w:r>
          </w:p>
          <w:p w:rsidR="007D22E3" w:rsidRPr="00657584" w:rsidRDefault="007D22E3" w:rsidP="007D22E3">
            <w:pPr>
              <w:spacing w:beforeLines="60" w:before="144" w:afterLines="60" w:after="144" w:line="240" w:lineRule="auto"/>
              <w:jc w:val="both"/>
              <w:rPr>
                <w:rFonts w:ascii="Arial" w:eastAsia="Times New Roman" w:hAnsi="Arial" w:cs="Arial"/>
                <w:sz w:val="20"/>
                <w:szCs w:val="20"/>
              </w:rPr>
            </w:pPr>
          </w:p>
        </w:tc>
      </w:tr>
      <w:tr w:rsidR="009D1DC9" w:rsidRPr="00657584" w:rsidTr="00E36FC5">
        <w:trPr>
          <w:trHeight w:val="390"/>
        </w:trPr>
        <w:tc>
          <w:tcPr>
            <w:tcW w:w="1980" w:type="dxa"/>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Czy jest pozwolenie na budowę</w:t>
            </w:r>
            <w:r w:rsidRPr="00657584">
              <w:rPr>
                <w:rFonts w:ascii="Arial" w:eastAsia="Times New Roman" w:hAnsi="Arial" w:cs="Arial"/>
                <w:sz w:val="20"/>
                <w:szCs w:val="20"/>
              </w:rPr>
              <w:br/>
            </w:r>
          </w:p>
        </w:tc>
        <w:tc>
          <w:tcPr>
            <w:tcW w:w="2551" w:type="dxa"/>
            <w:shd w:val="clear" w:color="auto" w:fill="auto"/>
            <w:vAlign w:val="center"/>
          </w:tcPr>
          <w:p w:rsidR="007D22E3" w:rsidRPr="00657584" w:rsidRDefault="007D22E3" w:rsidP="007D22E3">
            <w:pPr>
              <w:spacing w:beforeLines="60" w:before="144" w:afterLines="60" w:after="144" w:line="240" w:lineRule="auto"/>
              <w:jc w:val="center"/>
              <w:rPr>
                <w:rFonts w:ascii="Arial" w:eastAsia="Times New Roman" w:hAnsi="Arial" w:cs="Arial"/>
                <w:sz w:val="20"/>
                <w:szCs w:val="20"/>
              </w:rPr>
            </w:pPr>
            <w:r w:rsidRPr="00657584">
              <w:rPr>
                <w:rFonts w:ascii="Arial" w:eastAsia="Times New Roman" w:hAnsi="Arial" w:cs="Arial"/>
                <w:sz w:val="20"/>
                <w:szCs w:val="20"/>
              </w:rPr>
              <w:t>tak</w:t>
            </w:r>
            <w:r w:rsidRPr="00657584">
              <w:rPr>
                <w:rFonts w:ascii="Arial" w:eastAsia="Times New Roman" w:hAnsi="Arial" w:cs="Arial"/>
                <w:sz w:val="20"/>
                <w:szCs w:val="20"/>
                <w:vertAlign w:val="superscript"/>
              </w:rPr>
              <w:footnoteReference w:customMarkFollows="1" w:id="7"/>
              <w:t>*</w:t>
            </w:r>
          </w:p>
        </w:tc>
        <w:tc>
          <w:tcPr>
            <w:tcW w:w="5117" w:type="dxa"/>
            <w:shd w:val="clear" w:color="auto" w:fill="auto"/>
            <w:vAlign w:val="center"/>
          </w:tcPr>
          <w:p w:rsidR="007D22E3" w:rsidRPr="00657584" w:rsidRDefault="007D22E3" w:rsidP="007D22E3">
            <w:pPr>
              <w:spacing w:beforeLines="60" w:before="144" w:afterLines="60" w:after="144" w:line="240" w:lineRule="auto"/>
              <w:jc w:val="center"/>
              <w:rPr>
                <w:rFonts w:ascii="Arial" w:eastAsia="Times New Roman" w:hAnsi="Arial" w:cs="Arial"/>
                <w:strike/>
                <w:sz w:val="20"/>
                <w:szCs w:val="20"/>
              </w:rPr>
            </w:pPr>
            <w:r w:rsidRPr="00657584">
              <w:rPr>
                <w:rFonts w:ascii="Arial" w:eastAsia="Times New Roman" w:hAnsi="Arial" w:cs="Arial"/>
                <w:strike/>
                <w:sz w:val="20"/>
                <w:szCs w:val="20"/>
              </w:rPr>
              <w:t>nie*</w:t>
            </w:r>
          </w:p>
        </w:tc>
      </w:tr>
      <w:tr w:rsidR="009D1DC9" w:rsidRPr="00657584" w:rsidTr="00E36FC5">
        <w:trPr>
          <w:trHeight w:val="390"/>
        </w:trPr>
        <w:tc>
          <w:tcPr>
            <w:tcW w:w="1980" w:type="dxa"/>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Czy pozwolenie na budowę jest ostateczne</w:t>
            </w:r>
          </w:p>
        </w:tc>
        <w:tc>
          <w:tcPr>
            <w:tcW w:w="2551" w:type="dxa"/>
            <w:shd w:val="clear" w:color="auto" w:fill="auto"/>
            <w:vAlign w:val="center"/>
          </w:tcPr>
          <w:p w:rsidR="007D22E3" w:rsidRPr="00657584" w:rsidRDefault="007D22E3" w:rsidP="007D22E3">
            <w:pPr>
              <w:spacing w:beforeLines="60" w:before="144" w:afterLines="60" w:after="144" w:line="240" w:lineRule="auto"/>
              <w:jc w:val="center"/>
              <w:rPr>
                <w:rFonts w:ascii="Arial" w:eastAsia="Times New Roman" w:hAnsi="Arial" w:cs="Arial"/>
                <w:sz w:val="20"/>
                <w:szCs w:val="20"/>
              </w:rPr>
            </w:pPr>
            <w:r w:rsidRPr="00657584">
              <w:rPr>
                <w:rFonts w:ascii="Arial" w:eastAsia="Times New Roman" w:hAnsi="Arial" w:cs="Arial"/>
                <w:sz w:val="20"/>
                <w:szCs w:val="20"/>
              </w:rPr>
              <w:t>tak*</w:t>
            </w:r>
          </w:p>
        </w:tc>
        <w:tc>
          <w:tcPr>
            <w:tcW w:w="5117" w:type="dxa"/>
            <w:shd w:val="clear" w:color="auto" w:fill="auto"/>
            <w:vAlign w:val="center"/>
          </w:tcPr>
          <w:p w:rsidR="007D22E3" w:rsidRPr="00657584" w:rsidRDefault="007D22E3" w:rsidP="007D22E3">
            <w:pPr>
              <w:spacing w:beforeLines="60" w:before="144" w:afterLines="60" w:after="144" w:line="240" w:lineRule="auto"/>
              <w:jc w:val="center"/>
              <w:rPr>
                <w:rFonts w:ascii="Arial" w:eastAsia="Times New Roman" w:hAnsi="Arial" w:cs="Arial"/>
                <w:strike/>
                <w:sz w:val="20"/>
                <w:szCs w:val="20"/>
              </w:rPr>
            </w:pPr>
            <w:r w:rsidRPr="00657584">
              <w:rPr>
                <w:rFonts w:ascii="Arial" w:eastAsia="Times New Roman" w:hAnsi="Arial" w:cs="Arial"/>
                <w:strike/>
                <w:sz w:val="20"/>
                <w:szCs w:val="20"/>
              </w:rPr>
              <w:t>nie*</w:t>
            </w:r>
          </w:p>
        </w:tc>
      </w:tr>
      <w:tr w:rsidR="009D1DC9" w:rsidRPr="00657584" w:rsidTr="00E36FC5">
        <w:trPr>
          <w:trHeight w:val="390"/>
        </w:trPr>
        <w:tc>
          <w:tcPr>
            <w:tcW w:w="1980" w:type="dxa"/>
            <w:shd w:val="clear" w:color="auto" w:fill="F3F3F3"/>
          </w:tcPr>
          <w:p w:rsidR="007D22E3" w:rsidRPr="00657584" w:rsidRDefault="007D22E3" w:rsidP="007D22E3">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lastRenderedPageBreak/>
              <w:t>Czy pozwolenie na budowę jest zaskarżone</w:t>
            </w:r>
          </w:p>
        </w:tc>
        <w:tc>
          <w:tcPr>
            <w:tcW w:w="2551" w:type="dxa"/>
            <w:shd w:val="clear" w:color="auto" w:fill="auto"/>
            <w:vAlign w:val="center"/>
          </w:tcPr>
          <w:p w:rsidR="007D22E3" w:rsidRPr="00657584" w:rsidRDefault="007D22E3" w:rsidP="007D22E3">
            <w:pPr>
              <w:spacing w:beforeLines="60" w:before="144" w:afterLines="60" w:after="144" w:line="240" w:lineRule="auto"/>
              <w:jc w:val="center"/>
              <w:rPr>
                <w:rFonts w:ascii="Arial" w:eastAsia="Times New Roman" w:hAnsi="Arial" w:cs="Arial"/>
                <w:strike/>
                <w:sz w:val="20"/>
                <w:szCs w:val="20"/>
              </w:rPr>
            </w:pPr>
            <w:r w:rsidRPr="00657584">
              <w:rPr>
                <w:rFonts w:ascii="Arial" w:eastAsia="Times New Roman" w:hAnsi="Arial" w:cs="Arial"/>
                <w:strike/>
                <w:sz w:val="20"/>
                <w:szCs w:val="20"/>
              </w:rPr>
              <w:t>tak*</w:t>
            </w:r>
          </w:p>
        </w:tc>
        <w:tc>
          <w:tcPr>
            <w:tcW w:w="5117" w:type="dxa"/>
            <w:shd w:val="clear" w:color="auto" w:fill="auto"/>
            <w:vAlign w:val="center"/>
          </w:tcPr>
          <w:p w:rsidR="007D22E3" w:rsidRPr="00657584" w:rsidRDefault="007D22E3" w:rsidP="007D22E3">
            <w:pPr>
              <w:spacing w:beforeLines="60" w:before="144" w:afterLines="60" w:after="144" w:line="240" w:lineRule="auto"/>
              <w:jc w:val="center"/>
              <w:rPr>
                <w:rFonts w:ascii="Arial" w:eastAsia="Times New Roman" w:hAnsi="Arial" w:cs="Arial"/>
                <w:sz w:val="20"/>
                <w:szCs w:val="20"/>
              </w:rPr>
            </w:pPr>
            <w:r w:rsidRPr="00657584">
              <w:rPr>
                <w:rFonts w:ascii="Arial" w:eastAsia="Times New Roman" w:hAnsi="Arial" w:cs="Arial"/>
                <w:sz w:val="20"/>
                <w:szCs w:val="20"/>
              </w:rPr>
              <w:t>nie*</w:t>
            </w:r>
          </w:p>
        </w:tc>
      </w:tr>
      <w:tr w:rsidR="00611695" w:rsidRPr="00657584" w:rsidTr="00E36FC5">
        <w:trPr>
          <w:trHeight w:val="195"/>
        </w:trPr>
        <w:tc>
          <w:tcPr>
            <w:tcW w:w="1980" w:type="dxa"/>
            <w:shd w:val="clear" w:color="auto" w:fill="F3F3F3"/>
          </w:tcPr>
          <w:p w:rsidR="00611695" w:rsidRPr="00657584" w:rsidRDefault="00611695" w:rsidP="00611695">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Numer pozwolenia na budowę oraz nazwa organu, który je wydał</w:t>
            </w:r>
          </w:p>
        </w:tc>
        <w:tc>
          <w:tcPr>
            <w:tcW w:w="7668" w:type="dxa"/>
            <w:gridSpan w:val="2"/>
            <w:shd w:val="clear" w:color="auto" w:fill="auto"/>
          </w:tcPr>
          <w:p w:rsidR="00611695" w:rsidRPr="002A4860" w:rsidRDefault="00611695" w:rsidP="00611695">
            <w:pPr>
              <w:jc w:val="both"/>
              <w:rPr>
                <w:rFonts w:ascii="Arial" w:hAnsi="Arial" w:cs="Arial"/>
                <w:sz w:val="20"/>
                <w:szCs w:val="20"/>
              </w:rPr>
            </w:pPr>
            <w:r w:rsidRPr="002A4860">
              <w:rPr>
                <w:rFonts w:ascii="Arial" w:hAnsi="Arial" w:cs="Arial"/>
                <w:sz w:val="20"/>
                <w:szCs w:val="20"/>
              </w:rPr>
              <w:t>decyzja nr 3253</w:t>
            </w:r>
            <w:r w:rsidR="001C37C7" w:rsidRPr="002A4860">
              <w:rPr>
                <w:rFonts w:ascii="Arial" w:hAnsi="Arial" w:cs="Arial"/>
                <w:sz w:val="20"/>
                <w:szCs w:val="20"/>
              </w:rPr>
              <w:t>/2021</w:t>
            </w:r>
            <w:r w:rsidRPr="002A4860">
              <w:rPr>
                <w:rFonts w:ascii="Arial" w:hAnsi="Arial" w:cs="Arial"/>
                <w:sz w:val="20"/>
                <w:szCs w:val="20"/>
              </w:rPr>
              <w:t>, wydana dnia 30 września 2021r. z upoważnienia Starosty Powiatu Wrocławskiego przez Dyrektora Wydziału Architektur</w:t>
            </w:r>
            <w:r w:rsidR="001C37C7" w:rsidRPr="002A4860">
              <w:rPr>
                <w:rFonts w:ascii="Arial" w:hAnsi="Arial" w:cs="Arial"/>
                <w:sz w:val="20"/>
                <w:szCs w:val="20"/>
              </w:rPr>
              <w:t>y i Budownictwa, zatwierdzająca</w:t>
            </w:r>
            <w:r w:rsidRPr="002A4860">
              <w:rPr>
                <w:rFonts w:ascii="Arial" w:hAnsi="Arial" w:cs="Arial"/>
                <w:sz w:val="20"/>
                <w:szCs w:val="20"/>
              </w:rPr>
              <w:t xml:space="preserve"> </w:t>
            </w:r>
            <w:r w:rsidR="001C37C7" w:rsidRPr="002A4860">
              <w:rPr>
                <w:rFonts w:ascii="Arial" w:hAnsi="Arial" w:cs="Arial"/>
                <w:sz w:val="20"/>
                <w:szCs w:val="20"/>
              </w:rPr>
              <w:t>projekt budowlany i udzielająca</w:t>
            </w:r>
            <w:r w:rsidRPr="002A4860">
              <w:rPr>
                <w:rFonts w:ascii="Arial" w:hAnsi="Arial" w:cs="Arial"/>
                <w:sz w:val="20"/>
                <w:szCs w:val="20"/>
              </w:rPr>
              <w:t xml:space="preserve"> pozwolenia na budowę. Decyzja stała się ostateczna dnia 04.10.2021 </w:t>
            </w:r>
            <w:r w:rsidR="001C37C7" w:rsidRPr="002A4860">
              <w:rPr>
                <w:rFonts w:ascii="Arial" w:hAnsi="Arial" w:cs="Arial"/>
                <w:sz w:val="20"/>
                <w:szCs w:val="20"/>
              </w:rPr>
              <w:t xml:space="preserve">r. </w:t>
            </w:r>
            <w:r w:rsidRPr="002A4860">
              <w:rPr>
                <w:rFonts w:ascii="Arial" w:hAnsi="Arial" w:cs="Arial"/>
                <w:sz w:val="20"/>
                <w:szCs w:val="20"/>
              </w:rPr>
              <w:t>czego poświadczenie znajduje się na tym samym dokumencie i zostało wydane z upoważnienia Starosty Powiatu Wrocławskiego przez Podinspektora Wydziału Architektury i Budownictwa.</w:t>
            </w:r>
          </w:p>
        </w:tc>
      </w:tr>
      <w:tr w:rsidR="00AA44F8" w:rsidRPr="00657584" w:rsidTr="00E36FC5">
        <w:trPr>
          <w:trHeight w:val="195"/>
        </w:trPr>
        <w:tc>
          <w:tcPr>
            <w:tcW w:w="1980" w:type="dxa"/>
            <w:shd w:val="clear" w:color="auto" w:fill="F3F3F3"/>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2A4860">
              <w:rPr>
                <w:rFonts w:ascii="Arial" w:eastAsia="Times New Roman" w:hAnsi="Arial" w:cs="Arial"/>
                <w:sz w:val="20"/>
                <w:szCs w:val="20"/>
              </w:rPr>
              <w:t>Data uprawomocnienia się decyzji o pozwoleniu na użytkowanie budynku</w:t>
            </w:r>
          </w:p>
        </w:tc>
        <w:tc>
          <w:tcPr>
            <w:tcW w:w="7668" w:type="dxa"/>
            <w:gridSpan w:val="2"/>
            <w:shd w:val="clear" w:color="auto" w:fill="auto"/>
          </w:tcPr>
          <w:p w:rsidR="00AA44F8" w:rsidRPr="00657584" w:rsidRDefault="002A4860" w:rsidP="002A4860">
            <w:pPr>
              <w:spacing w:beforeLines="60" w:before="144" w:afterLines="60" w:after="144" w:line="240" w:lineRule="auto"/>
              <w:jc w:val="both"/>
              <w:rPr>
                <w:rFonts w:ascii="Arial" w:eastAsia="Times New Roman" w:hAnsi="Arial" w:cs="Arial"/>
                <w:sz w:val="20"/>
                <w:szCs w:val="20"/>
              </w:rPr>
            </w:pPr>
            <w:r>
              <w:rPr>
                <w:rFonts w:ascii="Arial" w:eastAsia="Times New Roman" w:hAnsi="Arial" w:cs="Arial"/>
                <w:sz w:val="20"/>
                <w:szCs w:val="20"/>
              </w:rPr>
              <w:t>Decyzja</w:t>
            </w:r>
            <w:r w:rsidRPr="002A4860">
              <w:rPr>
                <w:rFonts w:ascii="Arial" w:eastAsia="Times New Roman" w:hAnsi="Arial" w:cs="Arial"/>
                <w:sz w:val="20"/>
                <w:szCs w:val="20"/>
              </w:rPr>
              <w:t xml:space="preserve"> nr 243/2025</w:t>
            </w:r>
            <w:r>
              <w:rPr>
                <w:rFonts w:ascii="Arial" w:eastAsia="Times New Roman" w:hAnsi="Arial" w:cs="Arial"/>
                <w:sz w:val="20"/>
                <w:szCs w:val="20"/>
              </w:rPr>
              <w:t xml:space="preserve"> z dnia 11 lipca 2025 r. wydana</w:t>
            </w:r>
            <w:r w:rsidRPr="002A4860">
              <w:rPr>
                <w:rFonts w:ascii="Arial" w:eastAsia="Times New Roman" w:hAnsi="Arial" w:cs="Arial"/>
                <w:sz w:val="20"/>
                <w:szCs w:val="20"/>
              </w:rPr>
              <w:t xml:space="preserve"> przez Powiatowego Inspektora Nadzoru Bud</w:t>
            </w:r>
            <w:r>
              <w:rPr>
                <w:rFonts w:ascii="Arial" w:eastAsia="Times New Roman" w:hAnsi="Arial" w:cs="Arial"/>
                <w:sz w:val="20"/>
                <w:szCs w:val="20"/>
              </w:rPr>
              <w:t>owlanego w Powiecie Wrocławskim</w:t>
            </w:r>
            <w:r w:rsidRPr="002A4860">
              <w:rPr>
                <w:rFonts w:ascii="Arial" w:eastAsia="Times New Roman" w:hAnsi="Arial" w:cs="Arial"/>
                <w:sz w:val="20"/>
                <w:szCs w:val="20"/>
              </w:rPr>
              <w:t xml:space="preserve"> udzielającą pozwolenia na użytkowanie</w:t>
            </w:r>
            <w:r>
              <w:rPr>
                <w:rFonts w:ascii="Arial" w:eastAsia="Times New Roman" w:hAnsi="Arial" w:cs="Arial"/>
                <w:sz w:val="20"/>
                <w:szCs w:val="20"/>
              </w:rPr>
              <w:t xml:space="preserve"> </w:t>
            </w:r>
            <w:r w:rsidRPr="002A4860">
              <w:rPr>
                <w:rFonts w:ascii="Arial" w:eastAsia="Times New Roman" w:hAnsi="Arial" w:cs="Arial"/>
                <w:sz w:val="20"/>
                <w:szCs w:val="20"/>
              </w:rPr>
              <w:t>budynku mieszkalnego jednorodzinnego dwulokalowego</w:t>
            </w:r>
            <w:r>
              <w:rPr>
                <w:rFonts w:ascii="Arial" w:eastAsia="Times New Roman" w:hAnsi="Arial" w:cs="Arial"/>
                <w:sz w:val="20"/>
                <w:szCs w:val="20"/>
              </w:rPr>
              <w:t xml:space="preserve"> w zabudowie bliźniaczej (nr</w:t>
            </w:r>
            <w:r w:rsidRPr="002A4860">
              <w:rPr>
                <w:rFonts w:ascii="Arial" w:eastAsia="Times New Roman" w:hAnsi="Arial" w:cs="Arial"/>
                <w:sz w:val="20"/>
                <w:szCs w:val="20"/>
              </w:rPr>
              <w:t xml:space="preserve"> G</w:t>
            </w:r>
            <w:r>
              <w:rPr>
                <w:rFonts w:ascii="Arial" w:eastAsia="Times New Roman" w:hAnsi="Arial" w:cs="Arial"/>
                <w:sz w:val="20"/>
                <w:szCs w:val="20"/>
              </w:rPr>
              <w:t xml:space="preserve">) </w:t>
            </w:r>
            <w:r w:rsidRPr="002A4860">
              <w:rPr>
                <w:rFonts w:ascii="Arial" w:eastAsia="Times New Roman" w:hAnsi="Arial" w:cs="Arial"/>
                <w:sz w:val="20"/>
                <w:szCs w:val="20"/>
              </w:rPr>
              <w:t>na działce</w:t>
            </w:r>
            <w:r>
              <w:rPr>
                <w:rFonts w:ascii="Arial" w:eastAsia="Times New Roman" w:hAnsi="Arial" w:cs="Arial"/>
                <w:sz w:val="20"/>
                <w:szCs w:val="20"/>
              </w:rPr>
              <w:t xml:space="preserve"> nr</w:t>
            </w:r>
            <w:r w:rsidRPr="002A4860">
              <w:rPr>
                <w:rFonts w:ascii="Arial" w:eastAsia="Times New Roman" w:hAnsi="Arial" w:cs="Arial"/>
                <w:sz w:val="20"/>
                <w:szCs w:val="20"/>
              </w:rPr>
              <w:t xml:space="preserve"> 98/3, przy ul</w:t>
            </w:r>
            <w:r>
              <w:rPr>
                <w:rFonts w:ascii="Arial" w:eastAsia="Times New Roman" w:hAnsi="Arial" w:cs="Arial"/>
                <w:sz w:val="20"/>
                <w:szCs w:val="20"/>
              </w:rPr>
              <w:t>.</w:t>
            </w:r>
            <w:r w:rsidRPr="002A4860">
              <w:rPr>
                <w:rFonts w:ascii="Arial" w:eastAsia="Times New Roman" w:hAnsi="Arial" w:cs="Arial"/>
                <w:sz w:val="20"/>
                <w:szCs w:val="20"/>
              </w:rPr>
              <w:t xml:space="preserve"> Jesionowej 42/1-2, obręb Biestrzyków, </w:t>
            </w:r>
            <w:r>
              <w:rPr>
                <w:rFonts w:ascii="Arial" w:eastAsia="Times New Roman" w:hAnsi="Arial" w:cs="Arial"/>
                <w:sz w:val="20"/>
                <w:szCs w:val="20"/>
              </w:rPr>
              <w:t>gmina</w:t>
            </w:r>
            <w:r w:rsidRPr="002A4860">
              <w:rPr>
                <w:rFonts w:ascii="Arial" w:eastAsia="Times New Roman" w:hAnsi="Arial" w:cs="Arial"/>
                <w:sz w:val="20"/>
                <w:szCs w:val="20"/>
              </w:rPr>
              <w:t xml:space="preserve"> Siechnice, która stała się ostateczna dnia 11 lipca 2025 r</w:t>
            </w:r>
            <w:r>
              <w:rPr>
                <w:rFonts w:ascii="Arial" w:eastAsia="Times New Roman" w:hAnsi="Arial" w:cs="Arial"/>
                <w:sz w:val="20"/>
                <w:szCs w:val="20"/>
              </w:rPr>
              <w:t>.</w:t>
            </w:r>
          </w:p>
        </w:tc>
      </w:tr>
      <w:tr w:rsidR="00AA44F8" w:rsidRPr="00657584" w:rsidTr="00E36FC5">
        <w:trPr>
          <w:trHeight w:val="195"/>
        </w:trPr>
        <w:tc>
          <w:tcPr>
            <w:tcW w:w="1980" w:type="dxa"/>
            <w:shd w:val="clear" w:color="auto" w:fill="F3F3F3"/>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2A4860">
              <w:rPr>
                <w:rFonts w:ascii="Arial" w:eastAsia="Times New Roman" w:hAnsi="Arial" w:cs="Arial"/>
                <w:sz w:val="20"/>
                <w:szCs w:val="20"/>
              </w:rPr>
              <w:t xml:space="preserve">Numer zgłoszenia budowy, o której mowa w art. 29 </w:t>
            </w:r>
            <w:r w:rsidRPr="002A4860">
              <w:rPr>
                <w:rFonts w:ascii="Arial" w:eastAsia="Times New Roman" w:hAnsi="Arial" w:cs="Arial"/>
                <w:sz w:val="20"/>
                <w:szCs w:val="20"/>
              </w:rPr>
              <w:br/>
              <w:t xml:space="preserve">ust. 1 pkt 1 </w:t>
            </w:r>
            <w:r w:rsidRPr="002A4860">
              <w:rPr>
                <w:rFonts w:ascii="Arial" w:eastAsia="Times New Roman" w:hAnsi="Arial" w:cs="Arial"/>
                <w:sz w:val="20"/>
                <w:szCs w:val="20"/>
              </w:rPr>
              <w:br/>
              <w:t xml:space="preserve">ustawy z dnia </w:t>
            </w:r>
            <w:r w:rsidRPr="002A4860">
              <w:rPr>
                <w:rFonts w:ascii="Arial" w:eastAsia="Times New Roman" w:hAnsi="Arial" w:cs="Arial"/>
                <w:sz w:val="20"/>
                <w:szCs w:val="20"/>
              </w:rPr>
              <w:br/>
              <w:t>7 lipca 1994 r. – Prawo budowlane (Dz. U. z 2023 r. poz. 682, z późn. zm.), oraz oznaczenie organu, do którego dokonano zgłoszenia, wraz z informacją o braku wniesienia sprzeciwu przez ten organ</w:t>
            </w:r>
          </w:p>
        </w:tc>
        <w:tc>
          <w:tcPr>
            <w:tcW w:w="7668" w:type="dxa"/>
            <w:gridSpan w:val="2"/>
            <w:shd w:val="clear" w:color="auto" w:fill="auto"/>
          </w:tcPr>
          <w:p w:rsidR="00AA44F8" w:rsidRPr="00657584" w:rsidRDefault="002A4860" w:rsidP="00EA1084">
            <w:pPr>
              <w:spacing w:beforeLines="60" w:before="144" w:afterLines="60" w:after="144" w:line="240" w:lineRule="auto"/>
              <w:jc w:val="both"/>
              <w:rPr>
                <w:rFonts w:ascii="Arial" w:eastAsia="Times New Roman" w:hAnsi="Arial" w:cs="Arial"/>
                <w:sz w:val="20"/>
                <w:szCs w:val="20"/>
              </w:rPr>
            </w:pPr>
            <w:r w:rsidRPr="00EA1084">
              <w:rPr>
                <w:rFonts w:ascii="Arial" w:eastAsia="Times New Roman" w:hAnsi="Arial" w:cs="Arial"/>
                <w:sz w:val="20"/>
                <w:szCs w:val="20"/>
              </w:rPr>
              <w:t>Zaświadczenie nr 1193/2025 o zakończeniu budowy z dnia 10 grudnia</w:t>
            </w:r>
            <w:r w:rsidRPr="00EA1084">
              <w:rPr>
                <w:rFonts w:ascii="Arial" w:eastAsia="Times New Roman" w:hAnsi="Arial" w:cs="Arial"/>
                <w:sz w:val="20"/>
                <w:szCs w:val="20"/>
              </w:rPr>
              <w:br/>
              <w:t xml:space="preserve">2025 r. wydane przez Powiatowego Inspektora Nadzoru Budowlanego w Powiecie Wrocławskim zaświadczające, że w dniu 27.11.2025 r. Powiatowy Inspektor Nadzoru Budowlanego w Powiecie Wrocławskim został zawiadomiony o zakończeniu budowy dwóch budynków mieszkalnych jednorodzinnych dwulokalowych w zabudowie wolno stojącej (oznaczonych na PZT literami D i E) oraz budynku </w:t>
            </w:r>
            <w:r w:rsidR="00EA1084" w:rsidRPr="00EA1084">
              <w:rPr>
                <w:rFonts w:ascii="Arial" w:eastAsia="Times New Roman" w:hAnsi="Arial" w:cs="Arial"/>
                <w:sz w:val="20"/>
                <w:szCs w:val="20"/>
              </w:rPr>
              <w:t xml:space="preserve">mieszkalnego jednorodzinnego dwulokalowego w zabudowie bliźniaczej (oznaczonego na PZT literą F) </w:t>
            </w:r>
            <w:r w:rsidRPr="00EA1084">
              <w:rPr>
                <w:rFonts w:ascii="Arial" w:eastAsia="Times New Roman" w:hAnsi="Arial" w:cs="Arial"/>
                <w:sz w:val="20"/>
                <w:szCs w:val="20"/>
              </w:rPr>
              <w:t xml:space="preserve">wraz z </w:t>
            </w:r>
            <w:r w:rsidR="00EA1084" w:rsidRPr="00EA1084">
              <w:rPr>
                <w:rFonts w:ascii="Arial" w:eastAsia="Times New Roman" w:hAnsi="Arial" w:cs="Arial"/>
                <w:sz w:val="20"/>
                <w:szCs w:val="20"/>
              </w:rPr>
              <w:t xml:space="preserve">niezbędną </w:t>
            </w:r>
            <w:r w:rsidRPr="00EA1084">
              <w:rPr>
                <w:rFonts w:ascii="Arial" w:eastAsia="Times New Roman" w:hAnsi="Arial" w:cs="Arial"/>
                <w:sz w:val="20"/>
                <w:szCs w:val="20"/>
              </w:rPr>
              <w:t>infrastrukturą techniczną oraz zagospodarowan</w:t>
            </w:r>
            <w:r w:rsidR="00EA1084" w:rsidRPr="00EA1084">
              <w:rPr>
                <w:rFonts w:ascii="Arial" w:eastAsia="Times New Roman" w:hAnsi="Arial" w:cs="Arial"/>
                <w:sz w:val="20"/>
                <w:szCs w:val="20"/>
              </w:rPr>
              <w:t>iem terenu na działce nr 98/3</w:t>
            </w:r>
            <w:r w:rsidRPr="00EA1084">
              <w:rPr>
                <w:rFonts w:ascii="Arial" w:eastAsia="Times New Roman" w:hAnsi="Arial" w:cs="Arial"/>
                <w:sz w:val="20"/>
                <w:szCs w:val="20"/>
              </w:rPr>
              <w:t xml:space="preserve">, </w:t>
            </w:r>
            <w:r w:rsidR="00EA1084" w:rsidRPr="00EA1084">
              <w:rPr>
                <w:rFonts w:ascii="Arial" w:eastAsia="Times New Roman" w:hAnsi="Arial" w:cs="Arial"/>
                <w:sz w:val="20"/>
                <w:szCs w:val="20"/>
              </w:rPr>
              <w:t xml:space="preserve">obręb Biestrzyków, </w:t>
            </w:r>
            <w:r w:rsidRPr="00EA1084">
              <w:rPr>
                <w:rFonts w:ascii="Arial" w:eastAsia="Times New Roman" w:hAnsi="Arial" w:cs="Arial"/>
                <w:sz w:val="20"/>
                <w:szCs w:val="20"/>
              </w:rPr>
              <w:t xml:space="preserve">gmina Siechnice, </w:t>
            </w:r>
            <w:r w:rsidR="00EA1084" w:rsidRPr="00EA1084">
              <w:rPr>
                <w:rFonts w:ascii="Arial" w:eastAsia="Times New Roman" w:hAnsi="Arial" w:cs="Arial"/>
                <w:sz w:val="20"/>
                <w:szCs w:val="20"/>
              </w:rPr>
              <w:t>zrealizowanych</w:t>
            </w:r>
            <w:r w:rsidRPr="00EA1084">
              <w:rPr>
                <w:rFonts w:ascii="Arial" w:eastAsia="Times New Roman" w:hAnsi="Arial" w:cs="Arial"/>
                <w:sz w:val="20"/>
                <w:szCs w:val="20"/>
              </w:rPr>
              <w:t xml:space="preserve"> na podstawie decyzji Starosty Powiatu Wrocławskiego nr 3</w:t>
            </w:r>
            <w:r w:rsidR="00EA1084" w:rsidRPr="00EA1084">
              <w:rPr>
                <w:rFonts w:ascii="Arial" w:eastAsia="Times New Roman" w:hAnsi="Arial" w:cs="Arial"/>
                <w:sz w:val="20"/>
                <w:szCs w:val="20"/>
              </w:rPr>
              <w:t>253</w:t>
            </w:r>
            <w:r w:rsidRPr="00EA1084">
              <w:rPr>
                <w:rFonts w:ascii="Arial" w:eastAsia="Times New Roman" w:hAnsi="Arial" w:cs="Arial"/>
                <w:sz w:val="20"/>
                <w:szCs w:val="20"/>
              </w:rPr>
              <w:t xml:space="preserve">/2021 z dnia </w:t>
            </w:r>
            <w:r w:rsidR="00EA1084" w:rsidRPr="00EA1084">
              <w:rPr>
                <w:rFonts w:ascii="Arial" w:eastAsia="Times New Roman" w:hAnsi="Arial" w:cs="Arial"/>
                <w:sz w:val="20"/>
                <w:szCs w:val="20"/>
              </w:rPr>
              <w:t>30.09.2021 r</w:t>
            </w:r>
            <w:r w:rsidRPr="00EA1084">
              <w:rPr>
                <w:rFonts w:ascii="Arial" w:eastAsia="Times New Roman" w:hAnsi="Arial" w:cs="Arial"/>
                <w:sz w:val="20"/>
                <w:szCs w:val="20"/>
              </w:rPr>
              <w:t xml:space="preserve">. Powiatowy Inspektor Nadzoru Budowlanego </w:t>
            </w:r>
            <w:r w:rsidR="00EA1084" w:rsidRPr="00EA1084">
              <w:rPr>
                <w:rFonts w:ascii="Arial" w:eastAsia="Times New Roman" w:hAnsi="Arial" w:cs="Arial"/>
                <w:sz w:val="20"/>
                <w:szCs w:val="20"/>
              </w:rPr>
              <w:t xml:space="preserve">w dniu 10.12.2025 r. </w:t>
            </w:r>
            <w:r w:rsidRPr="00EA1084">
              <w:rPr>
                <w:rFonts w:ascii="Arial" w:eastAsia="Times New Roman" w:hAnsi="Arial" w:cs="Arial"/>
                <w:sz w:val="20"/>
                <w:szCs w:val="20"/>
              </w:rPr>
              <w:t xml:space="preserve">nie </w:t>
            </w:r>
            <w:r w:rsidR="00EA1084" w:rsidRPr="00EA1084">
              <w:rPr>
                <w:rFonts w:ascii="Arial" w:eastAsia="Times New Roman" w:hAnsi="Arial" w:cs="Arial"/>
                <w:sz w:val="20"/>
                <w:szCs w:val="20"/>
              </w:rPr>
              <w:t>znalazł podstaw do wniesienia</w:t>
            </w:r>
            <w:r w:rsidRPr="00EA1084">
              <w:rPr>
                <w:rFonts w:ascii="Arial" w:eastAsia="Times New Roman" w:hAnsi="Arial" w:cs="Arial"/>
                <w:sz w:val="20"/>
                <w:szCs w:val="20"/>
              </w:rPr>
              <w:t xml:space="preserve"> sprzeciwu w sprawie zamiaru przystąpienia do użytkowania w</w:t>
            </w:r>
            <w:r w:rsidR="00EA1084" w:rsidRPr="00EA1084">
              <w:rPr>
                <w:rFonts w:ascii="Arial" w:eastAsia="Times New Roman" w:hAnsi="Arial" w:cs="Arial"/>
                <w:sz w:val="20"/>
                <w:szCs w:val="20"/>
              </w:rPr>
              <w:t>w. obiektów</w:t>
            </w:r>
            <w:r w:rsidRPr="003E77A7">
              <w:rPr>
                <w:rFonts w:ascii="Arial" w:eastAsia="Times New Roman" w:hAnsi="Arial" w:cs="Arial"/>
                <w:color w:val="FF0000"/>
                <w:sz w:val="20"/>
                <w:szCs w:val="20"/>
              </w:rPr>
              <w:t>.</w:t>
            </w:r>
          </w:p>
        </w:tc>
      </w:tr>
      <w:tr w:rsidR="00AA44F8" w:rsidRPr="00657584" w:rsidTr="00E36FC5">
        <w:trPr>
          <w:trHeight w:val="195"/>
        </w:trPr>
        <w:tc>
          <w:tcPr>
            <w:tcW w:w="1980" w:type="dxa"/>
            <w:shd w:val="clear" w:color="auto" w:fill="F3F3F3"/>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Planowany termin rozpoczęcia i zakończenia robót budowlanych</w:t>
            </w:r>
          </w:p>
        </w:tc>
        <w:tc>
          <w:tcPr>
            <w:tcW w:w="7668" w:type="dxa"/>
            <w:gridSpan w:val="2"/>
            <w:shd w:val="clear" w:color="auto" w:fill="auto"/>
          </w:tcPr>
          <w:p w:rsidR="00AA44F8" w:rsidRPr="00657584" w:rsidRDefault="00AA44F8" w:rsidP="00AA44F8">
            <w:pPr>
              <w:shd w:val="clear" w:color="auto" w:fill="FFFFFF"/>
              <w:spacing w:before="30" w:line="270" w:lineRule="exact"/>
              <w:rPr>
                <w:rFonts w:ascii="Arial" w:hAnsi="Arial" w:cs="Arial"/>
                <w:sz w:val="20"/>
                <w:szCs w:val="20"/>
              </w:rPr>
            </w:pPr>
            <w:r w:rsidRPr="00657584">
              <w:rPr>
                <w:rFonts w:ascii="Arial" w:hAnsi="Arial" w:cs="Arial"/>
                <w:sz w:val="20"/>
                <w:szCs w:val="20"/>
              </w:rPr>
              <w:t>Rozpoczę</w:t>
            </w:r>
            <w:r>
              <w:rPr>
                <w:rFonts w:ascii="Arial" w:hAnsi="Arial" w:cs="Arial"/>
                <w:sz w:val="20"/>
                <w:szCs w:val="20"/>
              </w:rPr>
              <w:t>to</w:t>
            </w:r>
            <w:r w:rsidRPr="00657584">
              <w:rPr>
                <w:rFonts w:ascii="Arial" w:hAnsi="Arial" w:cs="Arial"/>
                <w:sz w:val="20"/>
                <w:szCs w:val="20"/>
              </w:rPr>
              <w:t>: 10.01.2022 r.</w:t>
            </w:r>
          </w:p>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Pr>
                <w:rFonts w:ascii="Arial" w:hAnsi="Arial" w:cs="Arial"/>
                <w:sz w:val="20"/>
                <w:szCs w:val="20"/>
              </w:rPr>
              <w:t>Zakończono: 31.05</w:t>
            </w:r>
            <w:r w:rsidRPr="00657584">
              <w:rPr>
                <w:rFonts w:ascii="Arial" w:hAnsi="Arial" w:cs="Arial"/>
                <w:sz w:val="20"/>
                <w:szCs w:val="20"/>
              </w:rPr>
              <w:t>.2025 r.</w:t>
            </w:r>
          </w:p>
        </w:tc>
      </w:tr>
      <w:tr w:rsidR="00AA44F8" w:rsidRPr="00657584" w:rsidTr="00E36FC5">
        <w:trPr>
          <w:trHeight w:val="325"/>
        </w:trPr>
        <w:tc>
          <w:tcPr>
            <w:tcW w:w="1980" w:type="dxa"/>
            <w:vMerge w:val="restart"/>
            <w:shd w:val="clear" w:color="auto" w:fill="F3F3F3"/>
          </w:tcPr>
          <w:p w:rsidR="00AA44F8" w:rsidRPr="00657584" w:rsidRDefault="00AA44F8" w:rsidP="00AA44F8">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t>Opis przedsięwzięcia deweloperskiego albo zadania inwestycyjnego</w:t>
            </w:r>
          </w:p>
          <w:p w:rsidR="00AA44F8" w:rsidRPr="00657584" w:rsidRDefault="00AA44F8" w:rsidP="00AA44F8">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Liczba budynków </w:t>
            </w:r>
          </w:p>
        </w:tc>
        <w:tc>
          <w:tcPr>
            <w:tcW w:w="5117" w:type="dxa"/>
            <w:shd w:val="clear" w:color="auto" w:fill="auto"/>
          </w:tcPr>
          <w:p w:rsidR="00AA44F8" w:rsidRPr="00657584" w:rsidRDefault="00AA44F8" w:rsidP="00AA44F8">
            <w:pPr>
              <w:shd w:val="clear" w:color="auto" w:fill="FFFFFF"/>
              <w:spacing w:before="30" w:line="270" w:lineRule="exact"/>
              <w:rPr>
                <w:rFonts w:ascii="Arial" w:hAnsi="Arial" w:cs="Arial"/>
                <w:sz w:val="20"/>
                <w:szCs w:val="20"/>
              </w:rPr>
            </w:pPr>
            <w:r w:rsidRPr="00657584">
              <w:rPr>
                <w:rFonts w:ascii="Arial" w:hAnsi="Arial" w:cs="Arial"/>
                <w:sz w:val="20"/>
                <w:szCs w:val="20"/>
              </w:rPr>
              <w:t>cztery budynki mieszkalne jednorodzinne, dwulokalowe</w:t>
            </w:r>
          </w:p>
        </w:tc>
      </w:tr>
      <w:tr w:rsidR="00AA44F8" w:rsidRPr="00657584" w:rsidTr="00E36FC5">
        <w:trPr>
          <w:trHeight w:val="325"/>
        </w:trPr>
        <w:tc>
          <w:tcPr>
            <w:tcW w:w="1980" w:type="dxa"/>
            <w:vMerge/>
            <w:shd w:val="clear" w:color="auto" w:fill="F3F3F3"/>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Rozmieszczenie budynków na nieruchomości (należy podać minimalny odstęp między budynkami)</w:t>
            </w:r>
          </w:p>
        </w:tc>
        <w:tc>
          <w:tcPr>
            <w:tcW w:w="5117" w:type="dxa"/>
            <w:shd w:val="clear" w:color="auto" w:fill="auto"/>
          </w:tcPr>
          <w:p w:rsidR="00AA44F8" w:rsidRDefault="00AA44F8" w:rsidP="00AA44F8">
            <w:pPr>
              <w:spacing w:beforeLines="60" w:before="144" w:afterLines="60" w:after="144" w:line="240" w:lineRule="auto"/>
              <w:jc w:val="both"/>
              <w:rPr>
                <w:rFonts w:ascii="Arial" w:hAnsi="Arial" w:cs="Arial"/>
                <w:sz w:val="20"/>
                <w:szCs w:val="20"/>
              </w:rPr>
            </w:pPr>
            <w:r>
              <w:rPr>
                <w:rFonts w:ascii="Arial" w:hAnsi="Arial" w:cs="Arial"/>
                <w:sz w:val="20"/>
                <w:szCs w:val="20"/>
              </w:rPr>
              <w:t>Odległość między budynkiem G</w:t>
            </w:r>
            <w:r w:rsidRPr="00657584">
              <w:rPr>
                <w:rFonts w:ascii="Arial" w:hAnsi="Arial" w:cs="Arial"/>
                <w:sz w:val="20"/>
                <w:szCs w:val="20"/>
              </w:rPr>
              <w:t xml:space="preserve"> oraz</w:t>
            </w:r>
            <w:r>
              <w:rPr>
                <w:rFonts w:ascii="Arial" w:hAnsi="Arial" w:cs="Arial"/>
                <w:sz w:val="20"/>
                <w:szCs w:val="20"/>
              </w:rPr>
              <w:t xml:space="preserve"> F</w:t>
            </w:r>
            <w:r w:rsidRPr="00657584">
              <w:rPr>
                <w:rFonts w:ascii="Arial" w:hAnsi="Arial" w:cs="Arial"/>
                <w:sz w:val="20"/>
                <w:szCs w:val="20"/>
              </w:rPr>
              <w:t xml:space="preserve"> = </w:t>
            </w:r>
            <w:r>
              <w:rPr>
                <w:rFonts w:ascii="Arial" w:hAnsi="Arial" w:cs="Arial"/>
                <w:sz w:val="20"/>
                <w:szCs w:val="20"/>
              </w:rPr>
              <w:t>0m</w:t>
            </w:r>
          </w:p>
          <w:p w:rsidR="00EA1084" w:rsidRDefault="00EA1084" w:rsidP="00AA44F8">
            <w:pPr>
              <w:spacing w:beforeLines="60" w:before="144" w:afterLines="60" w:after="144" w:line="240" w:lineRule="auto"/>
              <w:jc w:val="both"/>
              <w:rPr>
                <w:rFonts w:ascii="Arial" w:hAnsi="Arial" w:cs="Arial"/>
                <w:sz w:val="20"/>
                <w:szCs w:val="20"/>
              </w:rPr>
            </w:pPr>
          </w:p>
          <w:p w:rsidR="00EA1084" w:rsidRDefault="00EA1084" w:rsidP="00AA44F8">
            <w:pPr>
              <w:spacing w:beforeLines="60" w:before="144" w:afterLines="60" w:after="144" w:line="240" w:lineRule="auto"/>
              <w:jc w:val="both"/>
              <w:rPr>
                <w:rFonts w:ascii="Arial" w:hAnsi="Arial" w:cs="Arial"/>
                <w:sz w:val="20"/>
                <w:szCs w:val="20"/>
              </w:rPr>
            </w:pPr>
          </w:p>
          <w:p w:rsidR="00EA1084" w:rsidRDefault="00EA1084" w:rsidP="00AA44F8">
            <w:pPr>
              <w:spacing w:beforeLines="60" w:before="144" w:afterLines="60" w:after="144" w:line="240" w:lineRule="auto"/>
              <w:jc w:val="both"/>
              <w:rPr>
                <w:rFonts w:ascii="Arial" w:hAnsi="Arial" w:cs="Arial"/>
                <w:sz w:val="20"/>
                <w:szCs w:val="20"/>
              </w:rPr>
            </w:pPr>
          </w:p>
          <w:p w:rsidR="00EA1084" w:rsidRPr="00657584" w:rsidRDefault="00EA1084" w:rsidP="00AA44F8">
            <w:pPr>
              <w:spacing w:beforeLines="60" w:before="144" w:afterLines="60" w:after="144" w:line="240" w:lineRule="auto"/>
              <w:jc w:val="both"/>
              <w:rPr>
                <w:rFonts w:ascii="Arial" w:eastAsia="Times New Roman" w:hAnsi="Arial" w:cs="Arial"/>
                <w:sz w:val="20"/>
                <w:szCs w:val="20"/>
              </w:rPr>
            </w:pPr>
          </w:p>
          <w:p w:rsidR="00AA44F8" w:rsidRDefault="00AA44F8" w:rsidP="00AA44F8">
            <w:pPr>
              <w:spacing w:beforeLines="60" w:before="144" w:afterLines="60" w:after="144" w:line="240" w:lineRule="auto"/>
              <w:jc w:val="both"/>
              <w:rPr>
                <w:rFonts w:ascii="Arial" w:eastAsia="Times New Roman" w:hAnsi="Arial" w:cs="Arial"/>
                <w:sz w:val="20"/>
                <w:szCs w:val="20"/>
              </w:rPr>
            </w:pPr>
          </w:p>
          <w:p w:rsidR="00EA1084" w:rsidRPr="00657584" w:rsidRDefault="00EA1084" w:rsidP="00AA44F8">
            <w:pPr>
              <w:spacing w:beforeLines="60" w:before="144" w:afterLines="60" w:after="144" w:line="240" w:lineRule="auto"/>
              <w:jc w:val="both"/>
              <w:rPr>
                <w:rFonts w:ascii="Arial" w:eastAsia="Times New Roman" w:hAnsi="Arial" w:cs="Arial"/>
                <w:sz w:val="20"/>
                <w:szCs w:val="20"/>
              </w:rPr>
            </w:pPr>
          </w:p>
          <w:p w:rsidR="00AA44F8" w:rsidRDefault="00AA44F8" w:rsidP="00AA44F8">
            <w:pPr>
              <w:spacing w:beforeLines="60" w:before="144" w:afterLines="60" w:after="144" w:line="240" w:lineRule="auto"/>
              <w:jc w:val="both"/>
              <w:rPr>
                <w:rFonts w:ascii="Arial" w:eastAsia="Times New Roman" w:hAnsi="Arial" w:cs="Arial"/>
                <w:sz w:val="20"/>
                <w:szCs w:val="20"/>
              </w:rPr>
            </w:pPr>
          </w:p>
          <w:p w:rsidR="00EA1084" w:rsidRDefault="00EA1084" w:rsidP="00AA44F8">
            <w:pPr>
              <w:spacing w:beforeLines="60" w:before="144" w:afterLines="60" w:after="144" w:line="240" w:lineRule="auto"/>
              <w:jc w:val="both"/>
              <w:rPr>
                <w:rFonts w:ascii="Arial" w:eastAsia="Times New Roman" w:hAnsi="Arial" w:cs="Arial"/>
                <w:noProof/>
                <w:sz w:val="20"/>
                <w:szCs w:val="20"/>
                <w:lang w:eastAsia="pl-PL"/>
              </w:rPr>
            </w:pPr>
          </w:p>
          <w:p w:rsidR="00EA1084" w:rsidRDefault="00EA1084" w:rsidP="00AA44F8">
            <w:pPr>
              <w:spacing w:beforeLines="60" w:before="144" w:afterLines="60" w:after="144" w:line="240" w:lineRule="auto"/>
              <w:jc w:val="both"/>
              <w:rPr>
                <w:rFonts w:ascii="Arial" w:eastAsia="Times New Roman" w:hAnsi="Arial" w:cs="Arial"/>
                <w:noProof/>
                <w:sz w:val="20"/>
                <w:szCs w:val="20"/>
                <w:lang w:eastAsia="pl-PL"/>
              </w:rPr>
            </w:pPr>
          </w:p>
          <w:p w:rsidR="00EA1084" w:rsidRDefault="00EA1084" w:rsidP="00AA44F8">
            <w:pPr>
              <w:spacing w:beforeLines="60" w:before="144" w:afterLines="60" w:after="144" w:line="240" w:lineRule="auto"/>
              <w:jc w:val="both"/>
              <w:rPr>
                <w:rFonts w:ascii="Arial" w:eastAsia="Times New Roman" w:hAnsi="Arial" w:cs="Arial"/>
                <w:noProof/>
                <w:sz w:val="20"/>
                <w:szCs w:val="20"/>
                <w:lang w:eastAsia="pl-PL"/>
              </w:rPr>
            </w:pPr>
          </w:p>
          <w:p w:rsidR="00EA1084" w:rsidRDefault="00EA1084" w:rsidP="00AA44F8">
            <w:pPr>
              <w:spacing w:beforeLines="60" w:before="144" w:afterLines="60" w:after="144" w:line="240" w:lineRule="auto"/>
              <w:jc w:val="both"/>
              <w:rPr>
                <w:rFonts w:ascii="Arial" w:eastAsia="Times New Roman" w:hAnsi="Arial" w:cs="Arial"/>
                <w:noProof/>
                <w:sz w:val="20"/>
                <w:szCs w:val="20"/>
                <w:lang w:eastAsia="pl-PL"/>
              </w:rPr>
            </w:pPr>
          </w:p>
          <w:p w:rsidR="00AA44F8" w:rsidRDefault="00EA1084" w:rsidP="00AA44F8">
            <w:pPr>
              <w:spacing w:beforeLines="60" w:before="144" w:afterLines="60" w:after="144" w:line="240" w:lineRule="auto"/>
              <w:jc w:val="both"/>
              <w:rPr>
                <w:rFonts w:ascii="Arial" w:eastAsia="Times New Roman" w:hAnsi="Arial" w:cs="Arial"/>
                <w:sz w:val="20"/>
                <w:szCs w:val="20"/>
              </w:rPr>
            </w:pPr>
            <w:r>
              <w:rPr>
                <w:rFonts w:ascii="Arial" w:eastAsia="Times New Roman" w:hAnsi="Arial" w:cs="Arial"/>
                <w:noProof/>
                <w:sz w:val="20"/>
                <w:szCs w:val="20"/>
                <w:lang w:eastAsia="pl-PL"/>
              </w:rPr>
              <w:drawing>
                <wp:anchor distT="0" distB="0" distL="114300" distR="114300" simplePos="0" relativeHeight="251670528" behindDoc="0" locked="0" layoutInCell="1" allowOverlap="1" wp14:anchorId="48D1C5CC" wp14:editId="329DFE60">
                  <wp:simplePos x="0" y="0"/>
                  <wp:positionH relativeFrom="column">
                    <wp:posOffset>568020</wp:posOffset>
                  </wp:positionH>
                  <wp:positionV relativeFrom="paragraph">
                    <wp:posOffset>-673257</wp:posOffset>
                  </wp:positionV>
                  <wp:extent cx="1790700" cy="1844041"/>
                  <wp:effectExtent l="0" t="0" r="0" b="381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844041"/>
                          </a:xfrm>
                          <a:prstGeom prst="rect">
                            <a:avLst/>
                          </a:prstGeom>
                          <a:noFill/>
                        </pic:spPr>
                      </pic:pic>
                    </a:graphicData>
                  </a:graphic>
                  <wp14:sizeRelH relativeFrom="page">
                    <wp14:pctWidth>0</wp14:pctWidth>
                  </wp14:sizeRelH>
                  <wp14:sizeRelV relativeFrom="page">
                    <wp14:pctHeight>0</wp14:pctHeight>
                  </wp14:sizeRelV>
                </wp:anchor>
              </w:drawing>
            </w:r>
          </w:p>
          <w:p w:rsidR="00AA44F8" w:rsidRDefault="00AA44F8" w:rsidP="00AA44F8">
            <w:pPr>
              <w:spacing w:beforeLines="60" w:before="144" w:afterLines="60" w:after="144" w:line="240" w:lineRule="auto"/>
              <w:jc w:val="both"/>
              <w:rPr>
                <w:rFonts w:ascii="Arial" w:eastAsia="Times New Roman" w:hAnsi="Arial" w:cs="Arial"/>
                <w:sz w:val="20"/>
                <w:szCs w:val="20"/>
              </w:rPr>
            </w:pPr>
          </w:p>
          <w:p w:rsidR="00AA44F8" w:rsidRDefault="00AA44F8" w:rsidP="00AA44F8">
            <w:pPr>
              <w:spacing w:beforeLines="60" w:before="144" w:afterLines="60" w:after="144" w:line="240" w:lineRule="auto"/>
              <w:jc w:val="both"/>
              <w:rPr>
                <w:rFonts w:ascii="Arial" w:eastAsia="Times New Roman" w:hAnsi="Arial" w:cs="Arial"/>
                <w:sz w:val="20"/>
                <w:szCs w:val="20"/>
              </w:rPr>
            </w:pPr>
          </w:p>
          <w:p w:rsidR="00AA44F8" w:rsidRDefault="00AA44F8" w:rsidP="00AA44F8">
            <w:pPr>
              <w:spacing w:beforeLines="60" w:before="144" w:afterLines="60" w:after="144" w:line="240" w:lineRule="auto"/>
              <w:jc w:val="both"/>
              <w:rPr>
                <w:rFonts w:ascii="Arial" w:eastAsia="Times New Roman" w:hAnsi="Arial" w:cs="Arial"/>
                <w:sz w:val="20"/>
                <w:szCs w:val="20"/>
              </w:rPr>
            </w:pPr>
          </w:p>
          <w:p w:rsidR="00AA44F8" w:rsidRPr="00657584" w:rsidRDefault="00AA44F8" w:rsidP="00AA44F8">
            <w:pPr>
              <w:spacing w:beforeLines="60" w:before="144" w:afterLines="60" w:after="144" w:line="240" w:lineRule="auto"/>
              <w:jc w:val="both"/>
              <w:rPr>
                <w:rFonts w:ascii="Arial" w:eastAsia="Times New Roman" w:hAnsi="Arial" w:cs="Arial"/>
                <w:sz w:val="20"/>
                <w:szCs w:val="20"/>
              </w:rPr>
            </w:pPr>
          </w:p>
          <w:p w:rsidR="00AA44F8" w:rsidRPr="00657584" w:rsidRDefault="00AA44F8" w:rsidP="00AA44F8">
            <w:pPr>
              <w:spacing w:beforeLines="60" w:before="144" w:afterLines="60" w:after="144" w:line="240" w:lineRule="auto"/>
              <w:jc w:val="both"/>
              <w:rPr>
                <w:rFonts w:ascii="Arial" w:eastAsia="Times New Roman" w:hAnsi="Arial" w:cs="Arial"/>
                <w:sz w:val="20"/>
                <w:szCs w:val="20"/>
              </w:rPr>
            </w:pPr>
          </w:p>
        </w:tc>
      </w:tr>
      <w:tr w:rsidR="00AA44F8" w:rsidRPr="00657584" w:rsidTr="00E36FC5">
        <w:trPr>
          <w:trHeight w:val="488"/>
        </w:trPr>
        <w:tc>
          <w:tcPr>
            <w:tcW w:w="1980" w:type="dxa"/>
            <w:shd w:val="clear" w:color="auto" w:fill="F3F3F3"/>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lastRenderedPageBreak/>
              <w:t>Sposób pomiaru powierzchni użytkowej lokalu mieszkalnego albo domu jednorodzinnego</w:t>
            </w:r>
          </w:p>
        </w:tc>
        <w:tc>
          <w:tcPr>
            <w:tcW w:w="7668" w:type="dxa"/>
            <w:gridSpan w:val="2"/>
            <w:shd w:val="clear" w:color="auto" w:fill="auto"/>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 xml:space="preserve">Wg </w:t>
            </w:r>
            <w:r w:rsidRPr="001C37C7">
              <w:rPr>
                <w:rFonts w:ascii="Arial" w:hAnsi="Arial" w:cs="Arial"/>
                <w:sz w:val="20"/>
                <w:szCs w:val="20"/>
              </w:rPr>
              <w:t>Rozporządzenia Ministra Rozwoju z dnia 11 września 2020 r. w sprawie szczegółowego zakresu i formy projektu budowlanego</w:t>
            </w:r>
          </w:p>
        </w:tc>
      </w:tr>
      <w:tr w:rsidR="00AA44F8" w:rsidRPr="00657584" w:rsidTr="00E36FC5">
        <w:tc>
          <w:tcPr>
            <w:tcW w:w="1980" w:type="dxa"/>
            <w:vMerge w:val="restart"/>
            <w:shd w:val="clear" w:color="auto" w:fill="F3F3F3"/>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Zamierzony sposób i procentowy udział źródeł finansowania przedsięwzięcia deweloperskiego lub zadania inwestycyjnego</w:t>
            </w:r>
          </w:p>
          <w:p w:rsidR="00AA44F8" w:rsidRPr="00657584" w:rsidRDefault="00AA44F8" w:rsidP="00AA44F8">
            <w:pPr>
              <w:spacing w:beforeLines="60" w:before="144" w:afterLines="60" w:after="144" w:line="240" w:lineRule="auto"/>
              <w:jc w:val="both"/>
              <w:rPr>
                <w:rFonts w:ascii="Arial" w:eastAsia="Times New Roman" w:hAnsi="Arial" w:cs="Arial"/>
                <w:sz w:val="20"/>
                <w:szCs w:val="20"/>
              </w:rPr>
            </w:pPr>
          </w:p>
        </w:tc>
        <w:tc>
          <w:tcPr>
            <w:tcW w:w="2551" w:type="dxa"/>
          </w:tcPr>
          <w:p w:rsidR="00AA44F8" w:rsidRPr="00657584" w:rsidDel="00E703EC"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Rodzaj posiadanych środków finansowych – kredyt, środki własne, inne</w:t>
            </w:r>
          </w:p>
        </w:tc>
        <w:tc>
          <w:tcPr>
            <w:tcW w:w="5117" w:type="dxa"/>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Własne środki – 100%</w:t>
            </w:r>
          </w:p>
        </w:tc>
      </w:tr>
      <w:tr w:rsidR="00AA44F8" w:rsidRPr="00657584" w:rsidTr="00E36FC5">
        <w:tc>
          <w:tcPr>
            <w:tcW w:w="1980" w:type="dxa"/>
            <w:vMerge/>
            <w:shd w:val="clear" w:color="auto" w:fill="F3F3F3"/>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p>
        </w:tc>
        <w:tc>
          <w:tcPr>
            <w:tcW w:w="2551" w:type="dxa"/>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W następujących instytucjach finansowych (wypełnia się w przypadku kredytu)</w:t>
            </w:r>
          </w:p>
        </w:tc>
        <w:tc>
          <w:tcPr>
            <w:tcW w:w="5117" w:type="dxa"/>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AA44F8" w:rsidRPr="00657584" w:rsidTr="00E36FC5">
        <w:trPr>
          <w:trHeight w:val="1481"/>
        </w:trPr>
        <w:tc>
          <w:tcPr>
            <w:tcW w:w="1980" w:type="dxa"/>
            <w:vMerge w:val="restart"/>
            <w:shd w:val="clear" w:color="auto" w:fill="F3F3F3"/>
          </w:tcPr>
          <w:p w:rsidR="00AA44F8" w:rsidRPr="00657584" w:rsidRDefault="00AA44F8" w:rsidP="00AA44F8">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t>Środki ochrony nabywców</w:t>
            </w:r>
          </w:p>
        </w:tc>
        <w:tc>
          <w:tcPr>
            <w:tcW w:w="2551" w:type="dxa"/>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Otwarty mieszkaniowy rachunek powierniczy*</w:t>
            </w:r>
          </w:p>
        </w:tc>
        <w:tc>
          <w:tcPr>
            <w:tcW w:w="5117" w:type="dxa"/>
          </w:tcPr>
          <w:p w:rsidR="00AA44F8" w:rsidRDefault="00AA44F8" w:rsidP="00AA44F8">
            <w:pPr>
              <w:spacing w:beforeLines="60" w:before="144" w:afterLines="60" w:after="144" w:line="240" w:lineRule="auto"/>
              <w:jc w:val="both"/>
              <w:rPr>
                <w:rFonts w:ascii="Arial" w:eastAsia="Times New Roman" w:hAnsi="Arial" w:cs="Arial"/>
                <w:strike/>
                <w:sz w:val="20"/>
                <w:szCs w:val="20"/>
              </w:rPr>
            </w:pPr>
            <w:r w:rsidRPr="00657584">
              <w:rPr>
                <w:rFonts w:ascii="Arial" w:eastAsia="Times New Roman" w:hAnsi="Arial" w:cs="Arial"/>
                <w:strike/>
                <w:sz w:val="20"/>
                <w:szCs w:val="20"/>
              </w:rPr>
              <w:t>Zamknięty mieszkaniowy rachunek powierniczy*</w:t>
            </w:r>
          </w:p>
          <w:p w:rsidR="00AA44F8" w:rsidRPr="00750881" w:rsidRDefault="00AA44F8" w:rsidP="00AA44F8">
            <w:pPr>
              <w:spacing w:beforeLines="60" w:before="144" w:afterLines="60" w:after="144" w:line="240" w:lineRule="auto"/>
              <w:jc w:val="both"/>
              <w:rPr>
                <w:rFonts w:ascii="Arial" w:eastAsia="Times New Roman" w:hAnsi="Arial" w:cs="Arial"/>
                <w:sz w:val="20"/>
                <w:szCs w:val="20"/>
              </w:rPr>
            </w:pPr>
            <w:r>
              <w:rPr>
                <w:rFonts w:ascii="Arial" w:eastAsia="Times New Roman" w:hAnsi="Arial" w:cs="Arial"/>
                <w:sz w:val="20"/>
                <w:szCs w:val="20"/>
              </w:rPr>
              <w:t>Dla tej inwestycji prowadzony jest rachunek OMRP umową z dnia 28.06.2022r. zgodnie z ustawą z dnia 16.09.2011r. (w tym sprzedano i podpisano 2 umowy deweloperskie z nabywcami a dla pozostałych 6 lokali został założony drugi rachunek OMRP, dnia 10.04.2025r. zgodnie z ustawą z dnia 20.05.2021r. o ochronie praw nabywcy lokalu mieszkalnego lub domu jednorodzinnego oraz DFG umowa z dnia 10.04.2025r.</w:t>
            </w:r>
          </w:p>
        </w:tc>
      </w:tr>
      <w:tr w:rsidR="00AA44F8" w:rsidRPr="00657584" w:rsidTr="00E36FC5">
        <w:tc>
          <w:tcPr>
            <w:tcW w:w="1980" w:type="dxa"/>
            <w:vMerge/>
            <w:shd w:val="clear" w:color="auto" w:fill="F3F3F3"/>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p>
        </w:tc>
        <w:tc>
          <w:tcPr>
            <w:tcW w:w="2551" w:type="dxa"/>
          </w:tcPr>
          <w:p w:rsidR="00AA44F8" w:rsidRPr="00C76BD5" w:rsidRDefault="00AA44F8" w:rsidP="00AA44F8">
            <w:pPr>
              <w:spacing w:beforeLines="60" w:before="144" w:afterLines="60" w:after="144" w:line="240" w:lineRule="auto"/>
              <w:jc w:val="both"/>
              <w:rPr>
                <w:rFonts w:ascii="Arial" w:eastAsia="Times New Roman" w:hAnsi="Arial" w:cs="Arial"/>
                <w:sz w:val="20"/>
                <w:szCs w:val="20"/>
              </w:rPr>
            </w:pPr>
            <w:r w:rsidRPr="0027098D">
              <w:rPr>
                <w:rFonts w:ascii="Arial" w:eastAsia="Times New Roman" w:hAnsi="Arial" w:cs="Arial"/>
                <w:color w:val="FF0000"/>
                <w:sz w:val="20"/>
                <w:szCs w:val="20"/>
              </w:rPr>
              <w:t>Wysokość stawki procentowej, według której jest obliczana kwota składki na Deweloperski Fundusz Gwarancyjny</w:t>
            </w:r>
            <w:r w:rsidRPr="0027098D">
              <w:rPr>
                <w:rFonts w:ascii="Arial" w:eastAsia="Times New Roman" w:hAnsi="Arial" w:cs="Arial"/>
                <w:color w:val="FF0000"/>
                <w:sz w:val="20"/>
                <w:szCs w:val="20"/>
                <w:vertAlign w:val="superscript"/>
              </w:rPr>
              <w:footnoteReference w:customMarkFollows="1" w:id="8"/>
              <w:t>6)</w:t>
            </w:r>
            <w:r w:rsidRPr="0027098D">
              <w:rPr>
                <w:rFonts w:ascii="Arial" w:eastAsia="Times New Roman" w:hAnsi="Arial" w:cs="Arial"/>
                <w:color w:val="FF0000"/>
                <w:sz w:val="20"/>
                <w:szCs w:val="20"/>
              </w:rPr>
              <w:t xml:space="preserve"> </w:t>
            </w:r>
          </w:p>
        </w:tc>
        <w:tc>
          <w:tcPr>
            <w:tcW w:w="5117" w:type="dxa"/>
          </w:tcPr>
          <w:p w:rsidR="00AA44F8" w:rsidRPr="00C76BD5" w:rsidRDefault="0027098D" w:rsidP="00AA44F8">
            <w:pPr>
              <w:spacing w:beforeLines="60" w:before="144" w:afterLines="60" w:after="144" w:line="240" w:lineRule="auto"/>
              <w:jc w:val="both"/>
              <w:rPr>
                <w:rFonts w:ascii="Arial" w:eastAsia="Times New Roman" w:hAnsi="Arial" w:cs="Arial"/>
                <w:sz w:val="20"/>
                <w:szCs w:val="20"/>
              </w:rPr>
            </w:pPr>
            <w:r>
              <w:rPr>
                <w:rFonts w:ascii="Arial" w:eastAsia="Times New Roman" w:hAnsi="Arial" w:cs="Arial"/>
                <w:color w:val="FF0000"/>
                <w:sz w:val="20"/>
                <w:szCs w:val="20"/>
              </w:rPr>
              <w:t>…………</w:t>
            </w:r>
            <w:r w:rsidR="00AA44F8" w:rsidRPr="0095508A">
              <w:rPr>
                <w:rFonts w:ascii="Arial" w:eastAsia="Times New Roman" w:hAnsi="Arial" w:cs="Arial"/>
                <w:color w:val="FF0000"/>
                <w:sz w:val="20"/>
                <w:szCs w:val="20"/>
              </w:rPr>
              <w:t>%</w:t>
            </w:r>
          </w:p>
        </w:tc>
      </w:tr>
      <w:tr w:rsidR="00AA44F8" w:rsidRPr="00657584" w:rsidTr="00E36FC5">
        <w:tc>
          <w:tcPr>
            <w:tcW w:w="1980" w:type="dxa"/>
            <w:shd w:val="clear" w:color="auto" w:fill="F3F3F3"/>
          </w:tcPr>
          <w:p w:rsidR="00AA44F8" w:rsidRPr="00657584" w:rsidRDefault="00AA44F8" w:rsidP="00AA44F8">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t xml:space="preserve">Główne zasady funkcjonowania </w:t>
            </w:r>
            <w:r w:rsidRPr="00657584">
              <w:rPr>
                <w:rFonts w:ascii="Arial" w:eastAsia="Times New Roman" w:hAnsi="Arial" w:cs="Arial"/>
                <w:sz w:val="20"/>
                <w:szCs w:val="20"/>
              </w:rPr>
              <w:lastRenderedPageBreak/>
              <w:t>wybranego rodzaju zabezpieczenia środków nabywcy</w:t>
            </w:r>
          </w:p>
        </w:tc>
        <w:tc>
          <w:tcPr>
            <w:tcW w:w="7668" w:type="dxa"/>
            <w:gridSpan w:val="2"/>
          </w:tcPr>
          <w:p w:rsidR="00AA44F8" w:rsidRPr="000F37C4" w:rsidRDefault="00AA44F8" w:rsidP="00AA44F8">
            <w:pPr>
              <w:jc w:val="both"/>
              <w:rPr>
                <w:rFonts w:ascii="Arial" w:hAnsi="Arial" w:cs="Arial"/>
                <w:sz w:val="20"/>
                <w:szCs w:val="20"/>
              </w:rPr>
            </w:pPr>
            <w:r w:rsidRPr="00657584">
              <w:rPr>
                <w:rFonts w:ascii="Arial" w:hAnsi="Arial" w:cs="Arial"/>
                <w:sz w:val="20"/>
                <w:szCs w:val="20"/>
              </w:rPr>
              <w:lastRenderedPageBreak/>
              <w:t>DEWELOPER oświadcza, że zawarł w dniu 28.06.2022r. z Bankiem Spółdzielczym w Oleśnicy Oddział w Dobroszycach umowę o prowadzenie należącego do DEWELOPERA otwartego mieszkaniowego rachunku powierniczego</w:t>
            </w:r>
            <w:r>
              <w:rPr>
                <w:rFonts w:ascii="Arial" w:hAnsi="Arial" w:cs="Arial"/>
                <w:sz w:val="20"/>
                <w:szCs w:val="20"/>
              </w:rPr>
              <w:t xml:space="preserve"> prowadzony </w:t>
            </w:r>
            <w:r>
              <w:rPr>
                <w:rFonts w:ascii="Arial" w:hAnsi="Arial" w:cs="Arial"/>
                <w:sz w:val="20"/>
                <w:szCs w:val="20"/>
              </w:rPr>
              <w:lastRenderedPageBreak/>
              <w:t>zgodnie z ustawą z dnia 16.09.2021r. Sprzedano i podpisano 2 umowy deweloperskie z nabywcami, a dla pozostałych 6 lokali mieszkalnych został założony drugi rachunek OMRP zgodnie z ustawą z dnia 20.05.2021r. o ochronie praw nabywcy lokalu mieszkalnego lub domu jednorodzinnego oraz DFG umową z dnia 10.04.2025r.</w:t>
            </w:r>
            <w:r w:rsidRPr="00657584">
              <w:rPr>
                <w:rFonts w:ascii="Arial" w:hAnsi="Arial" w:cs="Arial"/>
                <w:sz w:val="20"/>
                <w:szCs w:val="20"/>
              </w:rPr>
              <w:t xml:space="preserve"> Zgodnie z powyższą umową zasady dysponowania środkami zgromadzonymi na otwartym mieszkaniowym rachunku powierniczym OMRP są następujące:</w:t>
            </w:r>
          </w:p>
          <w:p w:rsidR="00AA44F8" w:rsidRPr="00657584" w:rsidRDefault="00AA44F8" w:rsidP="00AA44F8">
            <w:pPr>
              <w:numPr>
                <w:ilvl w:val="1"/>
                <w:numId w:val="11"/>
              </w:numPr>
              <w:spacing w:after="0" w:line="240" w:lineRule="auto"/>
              <w:ind w:left="669" w:hanging="284"/>
              <w:jc w:val="both"/>
              <w:rPr>
                <w:rFonts w:ascii="Arial" w:hAnsi="Arial" w:cs="Arial"/>
                <w:sz w:val="20"/>
                <w:szCs w:val="20"/>
              </w:rPr>
            </w:pPr>
            <w:r w:rsidRPr="00657584">
              <w:rPr>
                <w:rFonts w:ascii="Arial" w:hAnsi="Arial" w:cs="Arial"/>
                <w:sz w:val="20"/>
                <w:szCs w:val="20"/>
              </w:rPr>
              <w:t>DEWELOPER i Nabywca nie posiadają uprawnień do dysponowania środkami zgromadzonymi na OMRP, w tym w szczególności – składania dyspozycji wypłaty tych środków, za wyjątkiem sytuacji wskazanych wyraźnie w Umowie.</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657584">
              <w:rPr>
                <w:rFonts w:ascii="Arial" w:hAnsi="Arial" w:cs="Arial"/>
                <w:sz w:val="20"/>
                <w:szCs w:val="20"/>
              </w:rPr>
              <w:t xml:space="preserve">Wypłaty z OMRP będą dokonywane na podstawie dyspozycji </w:t>
            </w:r>
            <w:r w:rsidRPr="00EA1084">
              <w:rPr>
                <w:rFonts w:ascii="Arial" w:hAnsi="Arial" w:cs="Arial"/>
                <w:sz w:val="20"/>
                <w:szCs w:val="20"/>
              </w:rPr>
              <w:t>DEWELOPERA, z zastrzeżeniem pkt d, o ile spełnione zostaną warunki określone w pkt e-l.</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Wypłata, o której mowa w pkt b, dokonywana po zakończeniu danego etapu jest sumą wypłat dokonywanych z indywidualnych mieszkaniowych subkont OMRP, z zastrzeżeniem pkt d.</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Kwota wypłaty DEWELOPEROWI na podstawie jego dyspozycji z indywidualnego subkonta OMRP nie może być wyższa niż wysokość procentowego zaawansowania danego etapu przedsięwzięcia deweloperskiego wynikającego z harmonogramu, o którym mowa w prospekcie informacyjnym, w stosunku do ceny nabycia wynikającej z umowy zobowiązującej.</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DEWELOPER ma prawo do dysonowania środkami pieniężnymi zgromadzonymi na OMRP, wyłącznie w celu realizacji przedsięwzięcia deweloperskiego.</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W tym celu DEWELOPER składa w banku dyspozycję przekazania środków pieniężnych, według załącznika do Umowy o prowadzenie OMRP, podpisaną zgodnie ze wzorami podpisów złożonymi przez DEWELOPERA na Karcie Wzorów Podpisów.</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 xml:space="preserve">Wypłata środków z OMRP następuje po stwierdzeniu przez Bank zakończenia danego etapu realizacji przedsięwzięcia deweloperskiego, na rachunek bieżący DEWELOPERA nr </w:t>
            </w:r>
            <w:r w:rsidRPr="00EA1084">
              <w:rPr>
                <w:rFonts w:ascii="Arial" w:hAnsi="Arial" w:cs="Arial"/>
                <w:b/>
                <w:sz w:val="20"/>
                <w:szCs w:val="20"/>
              </w:rPr>
              <w:t>25 9584 1034 2004 0400 7625 0001</w:t>
            </w:r>
            <w:r w:rsidRPr="00EA1084">
              <w:rPr>
                <w:rFonts w:ascii="Arial" w:hAnsi="Arial" w:cs="Arial"/>
                <w:sz w:val="20"/>
                <w:szCs w:val="20"/>
              </w:rPr>
              <w:t>,</w:t>
            </w:r>
            <w:r w:rsidRPr="00EA1084">
              <w:rPr>
                <w:rFonts w:ascii="Arial" w:hAnsi="Arial" w:cs="Arial"/>
                <w:b/>
                <w:sz w:val="20"/>
                <w:szCs w:val="20"/>
              </w:rPr>
              <w:t xml:space="preserve"> </w:t>
            </w:r>
            <w:r w:rsidRPr="00EA1084">
              <w:rPr>
                <w:rFonts w:ascii="Arial" w:hAnsi="Arial" w:cs="Arial"/>
                <w:sz w:val="20"/>
                <w:szCs w:val="20"/>
              </w:rPr>
              <w:t>prowadzony w Banku, w terminie 15 dni roboczych od dnia złożenia dyspozycji wpłaty, o której mowa w pkt f. Niedopuszczalne jest powstanie salda debetowego na subkoncie</w:t>
            </w:r>
            <w:r w:rsidRPr="00EA1084">
              <w:rPr>
                <w:rFonts w:ascii="Arial" w:hAnsi="Arial" w:cs="Arial"/>
                <w:b/>
                <w:sz w:val="20"/>
                <w:szCs w:val="20"/>
              </w:rPr>
              <w:t xml:space="preserve"> </w:t>
            </w:r>
            <w:r w:rsidRPr="00EA1084">
              <w:rPr>
                <w:rFonts w:ascii="Arial" w:hAnsi="Arial" w:cs="Arial"/>
                <w:sz w:val="20"/>
                <w:szCs w:val="20"/>
              </w:rPr>
              <w:t>OMRP.</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Bank przed dokonaniem wypłaty środków pieniężnych z OMRP na rzecz DEWELOPERA, dokonuje kontroli zakończenia etapu przedsięwzięcia deweloperskiego, za który ma być dokonana wypłata. Koszt każdorazowej kontroli ponosi DEWELOPER.</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Kontrola dokonywana jest przez wyznaczoną przez Bank osobę posiadającą odpowiednie uprawnienia budowlane na podstawie wpisu kierownika budowy w dzienniku budowy i jego porównania z rzeczywistym stanem budowy.</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Dokonując kontroli zakończenia etapu przedsięwzięcia deweloperskiego, Bank ma prawo wglądu do rachunków bankowych DEWELOPERA, kontroli dokumentacji przedsięwzięcia deweloperskiego oraz wejścia na teren budowy przedsięwzięcia deweloperskiego.</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Raporty z kontroli wykonywanej przed uruchomieniem środków z rachunków będą wydawane w dwóch egzemplarzach, po jednym dla Banku i DEWELOPERA.</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W przypadku, gdy kontrola zakończenia etapu przedsięwzięcia deweloperskiego dała wynik negatywny, Bank w terminie, o którym mowa w pkt g, informuje DEWELOPERA i Nabywców o odmownie dokonania wypłaty wraz ze wskazaniem przyczyny.</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Bank nie będzie dokonywał wypłat z OMRP, w przypadku:</w:t>
            </w:r>
          </w:p>
          <w:p w:rsidR="00AA44F8" w:rsidRPr="00EA1084" w:rsidRDefault="00AA44F8" w:rsidP="00AA44F8">
            <w:pPr>
              <w:numPr>
                <w:ilvl w:val="2"/>
                <w:numId w:val="12"/>
              </w:numPr>
              <w:spacing w:after="0" w:line="240" w:lineRule="auto"/>
              <w:ind w:left="1236" w:hanging="284"/>
              <w:jc w:val="both"/>
              <w:rPr>
                <w:rFonts w:ascii="Arial" w:hAnsi="Arial" w:cs="Arial"/>
                <w:i/>
                <w:sz w:val="20"/>
                <w:szCs w:val="20"/>
              </w:rPr>
            </w:pPr>
            <w:r w:rsidRPr="00EA1084">
              <w:rPr>
                <w:rFonts w:ascii="Arial" w:hAnsi="Arial" w:cs="Arial"/>
                <w:sz w:val="20"/>
                <w:szCs w:val="20"/>
              </w:rPr>
              <w:t>Niewykonania etapu, który uruchamia wypłatę z OMRP;</w:t>
            </w:r>
          </w:p>
          <w:p w:rsidR="00AA44F8" w:rsidRPr="00EA1084" w:rsidRDefault="00AA44F8" w:rsidP="00AA44F8">
            <w:pPr>
              <w:numPr>
                <w:ilvl w:val="2"/>
                <w:numId w:val="12"/>
              </w:numPr>
              <w:spacing w:after="0" w:line="240" w:lineRule="auto"/>
              <w:ind w:left="1236" w:hanging="284"/>
              <w:jc w:val="both"/>
              <w:rPr>
                <w:rFonts w:ascii="Arial" w:hAnsi="Arial" w:cs="Arial"/>
                <w:sz w:val="20"/>
                <w:szCs w:val="20"/>
              </w:rPr>
            </w:pPr>
            <w:r w:rsidRPr="00EA1084">
              <w:rPr>
                <w:rFonts w:ascii="Arial" w:hAnsi="Arial" w:cs="Arial"/>
                <w:sz w:val="20"/>
                <w:szCs w:val="20"/>
              </w:rPr>
              <w:t>Unieważnienia, wygaśnięcia lub uchylenia decyzji w sprawie pozwolenia na budowę;</w:t>
            </w:r>
          </w:p>
          <w:p w:rsidR="00AA44F8" w:rsidRPr="00EA1084" w:rsidRDefault="00AA44F8" w:rsidP="00AA44F8">
            <w:pPr>
              <w:numPr>
                <w:ilvl w:val="2"/>
                <w:numId w:val="12"/>
              </w:numPr>
              <w:spacing w:after="0" w:line="240" w:lineRule="auto"/>
              <w:ind w:left="1236" w:hanging="284"/>
              <w:jc w:val="both"/>
              <w:rPr>
                <w:rFonts w:ascii="Arial" w:hAnsi="Arial" w:cs="Arial"/>
                <w:sz w:val="20"/>
                <w:szCs w:val="20"/>
              </w:rPr>
            </w:pPr>
            <w:r w:rsidRPr="00EA1084">
              <w:rPr>
                <w:rFonts w:ascii="Arial" w:hAnsi="Arial" w:cs="Arial"/>
                <w:sz w:val="20"/>
                <w:szCs w:val="20"/>
              </w:rPr>
              <w:lastRenderedPageBreak/>
              <w:t>Złożenia przez DEWELOPERA wniosku o ogłoszenie upadłości lub wszczęcie postępowania naprawczego;</w:t>
            </w:r>
          </w:p>
          <w:p w:rsidR="00AA44F8" w:rsidRPr="00EA1084" w:rsidRDefault="00AA44F8" w:rsidP="00AA44F8">
            <w:pPr>
              <w:numPr>
                <w:ilvl w:val="2"/>
                <w:numId w:val="12"/>
              </w:numPr>
              <w:spacing w:after="0" w:line="240" w:lineRule="auto"/>
              <w:ind w:left="1236" w:hanging="284"/>
              <w:jc w:val="both"/>
              <w:rPr>
                <w:rFonts w:ascii="Arial" w:hAnsi="Arial" w:cs="Arial"/>
                <w:sz w:val="20"/>
                <w:szCs w:val="20"/>
              </w:rPr>
            </w:pPr>
            <w:r w:rsidRPr="00EA1084">
              <w:rPr>
                <w:rFonts w:ascii="Arial" w:hAnsi="Arial" w:cs="Arial"/>
                <w:sz w:val="20"/>
                <w:szCs w:val="20"/>
              </w:rPr>
              <w:t>Przekazania przez DEWELOPERA informacji nieprawdziwych w dotychczasowych oświadczeniach skierowanych do Banku w związku z prowadzeniem OMRP.</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W przypadku odstąpienia od umowy zobowiązującej zgodnie z art. 43 Ustawy o ochronie praw nabywcy lokalu mieszkalnego lub domu jednorodzinnego oraz Deweloperskim Funduszu Gwarancyjnym przez jedną ze stron, Bank wypłaca Nabywcy przypadające mu środki pozostałe na OMRP, niezwłocznie po otrzymaniu oświadczenia o odstąpieniu od umowy zobowiązującej.</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W przypadku rozwiązania umowy zobowiązującej, innego niż na podstawie art. 43 Ustawy o ochronie praw nabywcy lokalu mieszkalnego lub domu jednorodzinnego oraz Deweloperskim Funduszu Gwarancyjnym strony umowy zobowiązującej przedstawią zgodne oświadczenie woli o sposobie podziału środków pieniężnych zgromadzonych przez Nabywcę na subkoncie OMRP.</w:t>
            </w:r>
          </w:p>
          <w:p w:rsidR="00AA44F8" w:rsidRPr="00EA1084" w:rsidRDefault="00AA44F8" w:rsidP="00AA44F8">
            <w:pPr>
              <w:numPr>
                <w:ilvl w:val="1"/>
                <w:numId w:val="11"/>
              </w:numPr>
              <w:spacing w:after="0" w:line="240" w:lineRule="auto"/>
              <w:ind w:left="669" w:hanging="284"/>
              <w:jc w:val="both"/>
              <w:rPr>
                <w:rFonts w:ascii="Arial" w:hAnsi="Arial" w:cs="Arial"/>
                <w:sz w:val="20"/>
                <w:szCs w:val="20"/>
              </w:rPr>
            </w:pPr>
            <w:r w:rsidRPr="00EA1084">
              <w:rPr>
                <w:rFonts w:ascii="Arial" w:hAnsi="Arial" w:cs="Arial"/>
                <w:sz w:val="20"/>
                <w:szCs w:val="20"/>
              </w:rPr>
              <w:t>Bank wypłaca środki zgromadzone na rachunku w nominalnej wysokości, niezwłocznie po otrzymaniu oświadczeń, o których mowa w pkt o.</w:t>
            </w:r>
          </w:p>
          <w:p w:rsidR="00AA44F8" w:rsidRPr="00657584" w:rsidRDefault="00AA44F8" w:rsidP="00EA1084">
            <w:pPr>
              <w:spacing w:beforeLines="60" w:before="144" w:afterLines="60" w:after="144" w:line="240" w:lineRule="auto"/>
              <w:jc w:val="both"/>
              <w:rPr>
                <w:rFonts w:ascii="Arial" w:eastAsia="Times New Roman" w:hAnsi="Arial" w:cs="Arial"/>
                <w:sz w:val="20"/>
                <w:szCs w:val="20"/>
              </w:rPr>
            </w:pPr>
            <w:r w:rsidRPr="00EA1084">
              <w:rPr>
                <w:rFonts w:ascii="Arial" w:hAnsi="Arial" w:cs="Arial"/>
                <w:sz w:val="20"/>
                <w:szCs w:val="20"/>
              </w:rPr>
              <w:t>Koszty prowadzenia wyżej wymienionego rachunku zawiera załącznik nr 6 do umowy zobowiązującej.</w:t>
            </w:r>
          </w:p>
        </w:tc>
      </w:tr>
      <w:tr w:rsidR="00AA44F8" w:rsidRPr="00657584" w:rsidTr="00E36FC5">
        <w:trPr>
          <w:trHeight w:val="293"/>
        </w:trPr>
        <w:tc>
          <w:tcPr>
            <w:tcW w:w="1980" w:type="dxa"/>
            <w:shd w:val="clear" w:color="auto" w:fill="F3F3F3"/>
          </w:tcPr>
          <w:p w:rsidR="00AA44F8" w:rsidRPr="00657584" w:rsidRDefault="00AA44F8" w:rsidP="00AA44F8">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lastRenderedPageBreak/>
              <w:t>Nazwa instytucji zapewniającej bezpieczeństwo środków nabywcy</w:t>
            </w:r>
          </w:p>
        </w:tc>
        <w:tc>
          <w:tcPr>
            <w:tcW w:w="7668" w:type="dxa"/>
            <w:gridSpan w:val="2"/>
            <w:shd w:val="clear" w:color="auto" w:fill="auto"/>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Bank Spółdzielczy w Oleśnicy, ulica Wrocławska 36, Oddział Dobroszyce</w:t>
            </w:r>
          </w:p>
        </w:tc>
      </w:tr>
      <w:tr w:rsidR="00AA44F8" w:rsidRPr="00657584" w:rsidTr="00E36FC5">
        <w:trPr>
          <w:trHeight w:val="488"/>
        </w:trPr>
        <w:tc>
          <w:tcPr>
            <w:tcW w:w="1980" w:type="dxa"/>
            <w:shd w:val="clear" w:color="auto" w:fill="F3F3F3"/>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Harmonogram przedsięwzięcia deweloperskiego lub zadania inwestycyjnego</w:t>
            </w:r>
          </w:p>
        </w:tc>
        <w:tc>
          <w:tcPr>
            <w:tcW w:w="7668" w:type="dxa"/>
            <w:gridSpan w:val="2"/>
            <w:shd w:val="clear" w:color="auto" w:fill="auto"/>
          </w:tcPr>
          <w:tbl>
            <w:tblPr>
              <w:tblW w:w="7331" w:type="dxa"/>
              <w:tblLayout w:type="fixed"/>
              <w:tblLook w:val="04A0" w:firstRow="1" w:lastRow="0" w:firstColumn="1" w:lastColumn="0" w:noHBand="0" w:noVBand="1"/>
            </w:tblPr>
            <w:tblGrid>
              <w:gridCol w:w="534"/>
              <w:gridCol w:w="6797"/>
            </w:tblGrid>
            <w:tr w:rsidR="00AA44F8" w:rsidRPr="00657584" w:rsidTr="00657584">
              <w:tc>
                <w:tcPr>
                  <w:tcW w:w="534" w:type="dxa"/>
                  <w:shd w:val="clear" w:color="auto" w:fill="auto"/>
                </w:tcPr>
                <w:p w:rsidR="00AA44F8" w:rsidRPr="00657584" w:rsidRDefault="00AA44F8" w:rsidP="00AA44F8">
                  <w:pPr>
                    <w:jc w:val="center"/>
                    <w:rPr>
                      <w:rFonts w:ascii="Arial" w:hAnsi="Arial" w:cs="Arial"/>
                      <w:sz w:val="20"/>
                      <w:szCs w:val="20"/>
                    </w:rPr>
                  </w:pPr>
                  <w:r w:rsidRPr="00657584">
                    <w:rPr>
                      <w:rFonts w:ascii="Arial" w:hAnsi="Arial" w:cs="Arial"/>
                      <w:sz w:val="20"/>
                      <w:szCs w:val="20"/>
                    </w:rPr>
                    <w:t>1.</w:t>
                  </w:r>
                </w:p>
              </w:tc>
              <w:tc>
                <w:tcPr>
                  <w:tcW w:w="6797" w:type="dxa"/>
                  <w:shd w:val="clear" w:color="auto" w:fill="auto"/>
                </w:tcPr>
                <w:p w:rsidR="00AA44F8" w:rsidRPr="00657584" w:rsidRDefault="00AA44F8" w:rsidP="00AA44F8">
                  <w:pPr>
                    <w:jc w:val="both"/>
                    <w:rPr>
                      <w:rFonts w:ascii="Arial" w:hAnsi="Arial" w:cs="Arial"/>
                      <w:sz w:val="20"/>
                      <w:szCs w:val="20"/>
                    </w:rPr>
                  </w:pPr>
                  <w:r w:rsidRPr="00657584">
                    <w:rPr>
                      <w:rFonts w:ascii="Arial" w:hAnsi="Arial" w:cs="Arial"/>
                      <w:sz w:val="20"/>
                      <w:szCs w:val="20"/>
                    </w:rPr>
                    <w:t>Grunt - nabycie prawa własności, dokumentacja projekto</w:t>
                  </w:r>
                  <w:r>
                    <w:rPr>
                      <w:rFonts w:ascii="Arial" w:hAnsi="Arial" w:cs="Arial"/>
                      <w:sz w:val="20"/>
                      <w:szCs w:val="20"/>
                    </w:rPr>
                    <w:t>wa, pozwolenie na budowę – 17,10</w:t>
                  </w:r>
                  <w:r w:rsidRPr="00657584">
                    <w:rPr>
                      <w:rFonts w:ascii="Arial" w:hAnsi="Arial" w:cs="Arial"/>
                      <w:sz w:val="20"/>
                      <w:szCs w:val="20"/>
                    </w:rPr>
                    <w:t>%</w:t>
                  </w:r>
                </w:p>
              </w:tc>
            </w:tr>
            <w:tr w:rsidR="00AA44F8" w:rsidRPr="00657584" w:rsidTr="00657584">
              <w:tc>
                <w:tcPr>
                  <w:tcW w:w="534" w:type="dxa"/>
                  <w:shd w:val="clear" w:color="auto" w:fill="auto"/>
                </w:tcPr>
                <w:p w:rsidR="00AA44F8" w:rsidRPr="00657584" w:rsidRDefault="00AA44F8" w:rsidP="00AA44F8">
                  <w:pPr>
                    <w:jc w:val="center"/>
                    <w:rPr>
                      <w:rFonts w:ascii="Arial" w:hAnsi="Arial" w:cs="Arial"/>
                      <w:sz w:val="20"/>
                      <w:szCs w:val="20"/>
                    </w:rPr>
                  </w:pPr>
                  <w:r w:rsidRPr="00657584">
                    <w:rPr>
                      <w:rFonts w:ascii="Arial" w:hAnsi="Arial" w:cs="Arial"/>
                      <w:sz w:val="20"/>
                      <w:szCs w:val="20"/>
                    </w:rPr>
                    <w:t>2.</w:t>
                  </w:r>
                </w:p>
              </w:tc>
              <w:tc>
                <w:tcPr>
                  <w:tcW w:w="6797" w:type="dxa"/>
                  <w:shd w:val="clear" w:color="auto" w:fill="auto"/>
                </w:tcPr>
                <w:p w:rsidR="00AA44F8" w:rsidRPr="00657584" w:rsidRDefault="00AA44F8" w:rsidP="00AA44F8">
                  <w:pPr>
                    <w:jc w:val="both"/>
                    <w:rPr>
                      <w:rFonts w:ascii="Arial" w:hAnsi="Arial" w:cs="Arial"/>
                      <w:sz w:val="20"/>
                      <w:szCs w:val="20"/>
                    </w:rPr>
                  </w:pPr>
                  <w:r w:rsidRPr="00657584">
                    <w:rPr>
                      <w:rFonts w:ascii="Arial" w:hAnsi="Arial" w:cs="Arial"/>
                      <w:sz w:val="20"/>
                      <w:szCs w:val="20"/>
                    </w:rPr>
                    <w:t>roboty przygotowawcze, stan zerowy stanu surowego, ściany no</w:t>
                  </w:r>
                  <w:r>
                    <w:rPr>
                      <w:rFonts w:ascii="Arial" w:hAnsi="Arial" w:cs="Arial"/>
                      <w:sz w:val="20"/>
                      <w:szCs w:val="20"/>
                    </w:rPr>
                    <w:t>śne parteru, przyłącze wody – 12,40</w:t>
                  </w:r>
                  <w:r w:rsidRPr="00657584">
                    <w:rPr>
                      <w:rFonts w:ascii="Arial" w:hAnsi="Arial" w:cs="Arial"/>
                      <w:sz w:val="20"/>
                      <w:szCs w:val="20"/>
                    </w:rPr>
                    <w:t>%,</w:t>
                  </w:r>
                </w:p>
              </w:tc>
            </w:tr>
            <w:tr w:rsidR="00AA44F8" w:rsidRPr="00657584" w:rsidTr="00657584">
              <w:tc>
                <w:tcPr>
                  <w:tcW w:w="534" w:type="dxa"/>
                  <w:shd w:val="clear" w:color="auto" w:fill="auto"/>
                </w:tcPr>
                <w:p w:rsidR="00AA44F8" w:rsidRPr="00657584" w:rsidRDefault="00AA44F8" w:rsidP="00AA44F8">
                  <w:pPr>
                    <w:jc w:val="center"/>
                    <w:rPr>
                      <w:rFonts w:ascii="Arial" w:hAnsi="Arial" w:cs="Arial"/>
                      <w:sz w:val="20"/>
                      <w:szCs w:val="20"/>
                    </w:rPr>
                  </w:pPr>
                  <w:r w:rsidRPr="00657584">
                    <w:rPr>
                      <w:rFonts w:ascii="Arial" w:hAnsi="Arial" w:cs="Arial"/>
                      <w:sz w:val="20"/>
                      <w:szCs w:val="20"/>
                    </w:rPr>
                    <w:t>3.</w:t>
                  </w:r>
                </w:p>
              </w:tc>
              <w:tc>
                <w:tcPr>
                  <w:tcW w:w="6797" w:type="dxa"/>
                  <w:shd w:val="clear" w:color="auto" w:fill="auto"/>
                </w:tcPr>
                <w:p w:rsidR="00AA44F8" w:rsidRPr="00657584" w:rsidRDefault="00AA44F8" w:rsidP="00AA44F8">
                  <w:pPr>
                    <w:rPr>
                      <w:rFonts w:ascii="Arial" w:hAnsi="Arial" w:cs="Arial"/>
                      <w:sz w:val="20"/>
                      <w:szCs w:val="20"/>
                    </w:rPr>
                  </w:pPr>
                  <w:r w:rsidRPr="00657584">
                    <w:rPr>
                      <w:rFonts w:ascii="Arial" w:hAnsi="Arial" w:cs="Arial"/>
                      <w:sz w:val="20"/>
                      <w:szCs w:val="20"/>
                    </w:rPr>
                    <w:t xml:space="preserve">strop nad parterem, ściany nośne </w:t>
                  </w:r>
                  <w:r>
                    <w:rPr>
                      <w:rFonts w:ascii="Arial" w:hAnsi="Arial" w:cs="Arial"/>
                      <w:sz w:val="20"/>
                      <w:szCs w:val="20"/>
                    </w:rPr>
                    <w:t>piętra – 11,50</w:t>
                  </w:r>
                  <w:r w:rsidRPr="00657584">
                    <w:rPr>
                      <w:rFonts w:ascii="Arial" w:hAnsi="Arial" w:cs="Arial"/>
                      <w:sz w:val="20"/>
                      <w:szCs w:val="20"/>
                    </w:rPr>
                    <w:t>%,</w:t>
                  </w:r>
                </w:p>
              </w:tc>
            </w:tr>
            <w:tr w:rsidR="00AA44F8" w:rsidRPr="00657584" w:rsidTr="00657584">
              <w:tc>
                <w:tcPr>
                  <w:tcW w:w="534" w:type="dxa"/>
                  <w:shd w:val="clear" w:color="auto" w:fill="auto"/>
                </w:tcPr>
                <w:p w:rsidR="00AA44F8" w:rsidRPr="00657584" w:rsidRDefault="00AA44F8" w:rsidP="00AA44F8">
                  <w:pPr>
                    <w:jc w:val="center"/>
                    <w:rPr>
                      <w:rFonts w:ascii="Arial" w:hAnsi="Arial" w:cs="Arial"/>
                      <w:sz w:val="20"/>
                      <w:szCs w:val="20"/>
                    </w:rPr>
                  </w:pPr>
                  <w:r w:rsidRPr="00657584">
                    <w:rPr>
                      <w:rFonts w:ascii="Arial" w:hAnsi="Arial" w:cs="Arial"/>
                      <w:sz w:val="20"/>
                      <w:szCs w:val="20"/>
                    </w:rPr>
                    <w:t>4.</w:t>
                  </w:r>
                </w:p>
              </w:tc>
              <w:tc>
                <w:tcPr>
                  <w:tcW w:w="6797" w:type="dxa"/>
                  <w:shd w:val="clear" w:color="auto" w:fill="auto"/>
                </w:tcPr>
                <w:p w:rsidR="00AA44F8" w:rsidRPr="00657584" w:rsidRDefault="00AA44F8" w:rsidP="00AA44F8">
                  <w:pPr>
                    <w:rPr>
                      <w:rFonts w:ascii="Arial" w:hAnsi="Arial" w:cs="Arial"/>
                      <w:sz w:val="20"/>
                      <w:szCs w:val="20"/>
                    </w:rPr>
                  </w:pPr>
                  <w:r w:rsidRPr="00657584">
                    <w:rPr>
                      <w:rFonts w:ascii="Arial" w:hAnsi="Arial" w:cs="Arial"/>
                      <w:sz w:val="20"/>
                      <w:szCs w:val="20"/>
                    </w:rPr>
                    <w:t>sta</w:t>
                  </w:r>
                  <w:r>
                    <w:rPr>
                      <w:rFonts w:ascii="Arial" w:hAnsi="Arial" w:cs="Arial"/>
                      <w:sz w:val="20"/>
                      <w:szCs w:val="20"/>
                    </w:rPr>
                    <w:t>n surowy, więźba dachowa – 13,30</w:t>
                  </w:r>
                  <w:r w:rsidRPr="00657584">
                    <w:rPr>
                      <w:rFonts w:ascii="Arial" w:hAnsi="Arial" w:cs="Arial"/>
                      <w:sz w:val="20"/>
                      <w:szCs w:val="20"/>
                    </w:rPr>
                    <w:t>%,</w:t>
                  </w:r>
                </w:p>
              </w:tc>
            </w:tr>
            <w:tr w:rsidR="00AA44F8" w:rsidRPr="00657584" w:rsidTr="00657584">
              <w:trPr>
                <w:trHeight w:val="269"/>
              </w:trPr>
              <w:tc>
                <w:tcPr>
                  <w:tcW w:w="534" w:type="dxa"/>
                  <w:shd w:val="clear" w:color="auto" w:fill="auto"/>
                </w:tcPr>
                <w:p w:rsidR="00AA44F8" w:rsidRPr="00657584" w:rsidRDefault="00AA44F8" w:rsidP="00AA44F8">
                  <w:pPr>
                    <w:jc w:val="center"/>
                    <w:rPr>
                      <w:rFonts w:ascii="Arial" w:hAnsi="Arial" w:cs="Arial"/>
                      <w:sz w:val="20"/>
                      <w:szCs w:val="20"/>
                    </w:rPr>
                  </w:pPr>
                  <w:r w:rsidRPr="00657584">
                    <w:rPr>
                      <w:rFonts w:ascii="Arial" w:hAnsi="Arial" w:cs="Arial"/>
                      <w:sz w:val="20"/>
                      <w:szCs w:val="20"/>
                    </w:rPr>
                    <w:t>5.</w:t>
                  </w:r>
                </w:p>
              </w:tc>
              <w:tc>
                <w:tcPr>
                  <w:tcW w:w="6797" w:type="dxa"/>
                  <w:shd w:val="clear" w:color="auto" w:fill="auto"/>
                </w:tcPr>
                <w:p w:rsidR="00AA44F8" w:rsidRPr="00657584" w:rsidRDefault="00AA44F8" w:rsidP="00AA44F8">
                  <w:pPr>
                    <w:ind w:right="34"/>
                    <w:jc w:val="both"/>
                    <w:rPr>
                      <w:rFonts w:ascii="Arial" w:hAnsi="Arial" w:cs="Arial"/>
                      <w:sz w:val="20"/>
                      <w:szCs w:val="20"/>
                    </w:rPr>
                  </w:pPr>
                  <w:r w:rsidRPr="00657584">
                    <w:rPr>
                      <w:rFonts w:ascii="Arial" w:hAnsi="Arial" w:cs="Arial"/>
                      <w:sz w:val="20"/>
                      <w:szCs w:val="20"/>
                    </w:rPr>
                    <w:t xml:space="preserve">pokrycie dachowe, okna dachowe, stolarka okienna, </w:t>
                  </w:r>
                  <w:r>
                    <w:rPr>
                      <w:rFonts w:ascii="Arial" w:hAnsi="Arial" w:cs="Arial"/>
                      <w:sz w:val="20"/>
                      <w:szCs w:val="20"/>
                    </w:rPr>
                    <w:t>roboty wykończeniowe wewn. 30% – 12,00</w:t>
                  </w:r>
                  <w:r w:rsidRPr="00657584">
                    <w:rPr>
                      <w:rFonts w:ascii="Arial" w:hAnsi="Arial" w:cs="Arial"/>
                      <w:sz w:val="20"/>
                      <w:szCs w:val="20"/>
                    </w:rPr>
                    <w:t>%,</w:t>
                  </w:r>
                </w:p>
              </w:tc>
            </w:tr>
            <w:tr w:rsidR="00AA44F8" w:rsidRPr="00657584" w:rsidTr="00657584">
              <w:tc>
                <w:tcPr>
                  <w:tcW w:w="534" w:type="dxa"/>
                  <w:shd w:val="clear" w:color="auto" w:fill="auto"/>
                </w:tcPr>
                <w:p w:rsidR="00AA44F8" w:rsidRPr="00657584" w:rsidRDefault="00AA44F8" w:rsidP="00AA44F8">
                  <w:pPr>
                    <w:jc w:val="center"/>
                    <w:rPr>
                      <w:rFonts w:ascii="Arial" w:hAnsi="Arial" w:cs="Arial"/>
                      <w:sz w:val="20"/>
                      <w:szCs w:val="20"/>
                    </w:rPr>
                  </w:pPr>
                  <w:r w:rsidRPr="00657584">
                    <w:rPr>
                      <w:rFonts w:ascii="Arial" w:hAnsi="Arial" w:cs="Arial"/>
                      <w:sz w:val="20"/>
                      <w:szCs w:val="20"/>
                    </w:rPr>
                    <w:t>6.</w:t>
                  </w:r>
                </w:p>
              </w:tc>
              <w:tc>
                <w:tcPr>
                  <w:tcW w:w="6797" w:type="dxa"/>
                  <w:shd w:val="clear" w:color="auto" w:fill="auto"/>
                </w:tcPr>
                <w:p w:rsidR="00AA44F8" w:rsidRPr="00657584" w:rsidRDefault="00AA44F8" w:rsidP="00AA44F8">
                  <w:pPr>
                    <w:ind w:right="34"/>
                    <w:jc w:val="both"/>
                    <w:rPr>
                      <w:rFonts w:ascii="Arial" w:hAnsi="Arial" w:cs="Arial"/>
                      <w:sz w:val="20"/>
                      <w:szCs w:val="20"/>
                    </w:rPr>
                  </w:pPr>
                  <w:r w:rsidRPr="00657584">
                    <w:rPr>
                      <w:rFonts w:ascii="Arial" w:hAnsi="Arial" w:cs="Arial"/>
                      <w:sz w:val="20"/>
                      <w:szCs w:val="20"/>
                    </w:rPr>
                    <w:t>instalacje sanitarne + wentylacja bez urządzeń</w:t>
                  </w:r>
                  <w:r>
                    <w:rPr>
                      <w:rFonts w:ascii="Arial" w:hAnsi="Arial" w:cs="Arial"/>
                      <w:sz w:val="20"/>
                      <w:szCs w:val="20"/>
                    </w:rPr>
                    <w:t xml:space="preserve"> </w:t>
                  </w:r>
                  <w:r w:rsidRPr="00657584">
                    <w:rPr>
                      <w:rFonts w:ascii="Arial" w:hAnsi="Arial" w:cs="Arial"/>
                      <w:sz w:val="20"/>
                      <w:szCs w:val="20"/>
                    </w:rPr>
                    <w:t>+</w:t>
                  </w:r>
                  <w:r>
                    <w:rPr>
                      <w:rFonts w:ascii="Arial" w:hAnsi="Arial" w:cs="Arial"/>
                      <w:sz w:val="20"/>
                      <w:szCs w:val="20"/>
                    </w:rPr>
                    <w:t xml:space="preserve"> </w:t>
                  </w:r>
                  <w:r w:rsidRPr="00657584">
                    <w:rPr>
                      <w:rFonts w:ascii="Arial" w:hAnsi="Arial" w:cs="Arial"/>
                      <w:sz w:val="20"/>
                      <w:szCs w:val="20"/>
                    </w:rPr>
                    <w:t>c.o. 60% bez źródła ciepła, roboty wykończeniowe wewn. 50%, instalacje elekt</w:t>
                  </w:r>
                  <w:r>
                    <w:rPr>
                      <w:rFonts w:ascii="Arial" w:hAnsi="Arial" w:cs="Arial"/>
                      <w:sz w:val="20"/>
                      <w:szCs w:val="20"/>
                    </w:rPr>
                    <w:t>ryczne bez osprzętu 50%, - 10,30</w:t>
                  </w:r>
                  <w:r w:rsidRPr="00657584">
                    <w:rPr>
                      <w:rFonts w:ascii="Arial" w:hAnsi="Arial" w:cs="Arial"/>
                      <w:sz w:val="20"/>
                      <w:szCs w:val="20"/>
                    </w:rPr>
                    <w:t>%,</w:t>
                  </w:r>
                </w:p>
              </w:tc>
            </w:tr>
            <w:tr w:rsidR="00AA44F8" w:rsidRPr="00657584" w:rsidTr="00657584">
              <w:tc>
                <w:tcPr>
                  <w:tcW w:w="534" w:type="dxa"/>
                  <w:shd w:val="clear" w:color="auto" w:fill="auto"/>
                </w:tcPr>
                <w:p w:rsidR="00AA44F8" w:rsidRPr="00657584" w:rsidRDefault="00AA44F8" w:rsidP="00AA44F8">
                  <w:pPr>
                    <w:jc w:val="center"/>
                    <w:rPr>
                      <w:rFonts w:ascii="Arial" w:hAnsi="Arial" w:cs="Arial"/>
                      <w:sz w:val="20"/>
                      <w:szCs w:val="20"/>
                    </w:rPr>
                  </w:pPr>
                  <w:r w:rsidRPr="00657584">
                    <w:rPr>
                      <w:rFonts w:ascii="Arial" w:hAnsi="Arial" w:cs="Arial"/>
                      <w:sz w:val="20"/>
                      <w:szCs w:val="20"/>
                    </w:rPr>
                    <w:t>7.</w:t>
                  </w:r>
                </w:p>
              </w:tc>
              <w:tc>
                <w:tcPr>
                  <w:tcW w:w="6797" w:type="dxa"/>
                  <w:shd w:val="clear" w:color="auto" w:fill="auto"/>
                </w:tcPr>
                <w:p w:rsidR="00AA44F8" w:rsidRPr="00657584" w:rsidRDefault="00AA44F8" w:rsidP="00AA44F8">
                  <w:pPr>
                    <w:jc w:val="both"/>
                    <w:rPr>
                      <w:rFonts w:ascii="Arial" w:hAnsi="Arial" w:cs="Arial"/>
                      <w:sz w:val="20"/>
                      <w:szCs w:val="20"/>
                    </w:rPr>
                  </w:pPr>
                  <w:r w:rsidRPr="00657584">
                    <w:rPr>
                      <w:rFonts w:ascii="Arial" w:hAnsi="Arial" w:cs="Arial"/>
                      <w:sz w:val="20"/>
                      <w:szCs w:val="20"/>
                    </w:rPr>
                    <w:t>sieci sanitarne wewn. 70%, instalacje sanitarne</w:t>
                  </w:r>
                  <w:r>
                    <w:rPr>
                      <w:rFonts w:ascii="Arial" w:hAnsi="Arial" w:cs="Arial"/>
                      <w:sz w:val="20"/>
                      <w:szCs w:val="20"/>
                    </w:rPr>
                    <w:t xml:space="preserve"> </w:t>
                  </w:r>
                  <w:r w:rsidRPr="00657584">
                    <w:rPr>
                      <w:rFonts w:ascii="Arial" w:hAnsi="Arial" w:cs="Arial"/>
                      <w:sz w:val="20"/>
                      <w:szCs w:val="20"/>
                    </w:rPr>
                    <w:t>+</w:t>
                  </w:r>
                  <w:r>
                    <w:rPr>
                      <w:rFonts w:ascii="Arial" w:hAnsi="Arial" w:cs="Arial"/>
                      <w:sz w:val="20"/>
                      <w:szCs w:val="20"/>
                    </w:rPr>
                    <w:t xml:space="preserve"> </w:t>
                  </w:r>
                  <w:r w:rsidRPr="00657584">
                    <w:rPr>
                      <w:rFonts w:ascii="Arial" w:hAnsi="Arial" w:cs="Arial"/>
                      <w:sz w:val="20"/>
                      <w:szCs w:val="20"/>
                    </w:rPr>
                    <w:t>wentylacja bez urządzeń</w:t>
                  </w:r>
                  <w:r>
                    <w:rPr>
                      <w:rFonts w:ascii="Arial" w:hAnsi="Arial" w:cs="Arial"/>
                      <w:sz w:val="20"/>
                      <w:szCs w:val="20"/>
                    </w:rPr>
                    <w:t xml:space="preserve"> </w:t>
                  </w:r>
                  <w:r w:rsidRPr="00657584">
                    <w:rPr>
                      <w:rFonts w:ascii="Arial" w:hAnsi="Arial" w:cs="Arial"/>
                      <w:sz w:val="20"/>
                      <w:szCs w:val="20"/>
                    </w:rPr>
                    <w:t>+</w:t>
                  </w:r>
                  <w:r>
                    <w:rPr>
                      <w:rFonts w:ascii="Arial" w:hAnsi="Arial" w:cs="Arial"/>
                      <w:sz w:val="20"/>
                      <w:szCs w:val="20"/>
                    </w:rPr>
                    <w:t xml:space="preserve"> </w:t>
                  </w:r>
                  <w:r w:rsidRPr="00657584">
                    <w:rPr>
                      <w:rFonts w:ascii="Arial" w:hAnsi="Arial" w:cs="Arial"/>
                      <w:sz w:val="20"/>
                      <w:szCs w:val="20"/>
                    </w:rPr>
                    <w:t xml:space="preserve">c.o. 20% bez źródła ciepła, instalacje elektryczne bez osprzętu 30%, </w:t>
                  </w:r>
                  <w:r>
                    <w:rPr>
                      <w:rFonts w:ascii="Arial" w:hAnsi="Arial" w:cs="Arial"/>
                      <w:sz w:val="20"/>
                      <w:szCs w:val="20"/>
                    </w:rPr>
                    <w:t>elewacja 90%, roboty wykończeniowe wewn. 10%, ślusarka stalowa 50% - 13,40</w:t>
                  </w:r>
                  <w:r w:rsidRPr="00657584">
                    <w:rPr>
                      <w:rFonts w:ascii="Arial" w:hAnsi="Arial" w:cs="Arial"/>
                      <w:sz w:val="20"/>
                      <w:szCs w:val="20"/>
                    </w:rPr>
                    <w:t>%,</w:t>
                  </w:r>
                </w:p>
              </w:tc>
            </w:tr>
            <w:tr w:rsidR="00AA44F8" w:rsidRPr="00657584" w:rsidTr="00657584">
              <w:tc>
                <w:tcPr>
                  <w:tcW w:w="534" w:type="dxa"/>
                  <w:shd w:val="clear" w:color="auto" w:fill="auto"/>
                </w:tcPr>
                <w:p w:rsidR="00AA44F8" w:rsidRPr="00657584" w:rsidRDefault="00AA44F8" w:rsidP="00AA44F8">
                  <w:pPr>
                    <w:jc w:val="center"/>
                    <w:rPr>
                      <w:rFonts w:ascii="Arial" w:hAnsi="Arial" w:cs="Arial"/>
                      <w:sz w:val="20"/>
                      <w:szCs w:val="20"/>
                    </w:rPr>
                  </w:pPr>
                  <w:r w:rsidRPr="00657584">
                    <w:rPr>
                      <w:rFonts w:ascii="Arial" w:hAnsi="Arial" w:cs="Arial"/>
                      <w:sz w:val="20"/>
                      <w:szCs w:val="20"/>
                    </w:rPr>
                    <w:t>8.</w:t>
                  </w:r>
                </w:p>
              </w:tc>
              <w:tc>
                <w:tcPr>
                  <w:tcW w:w="6797" w:type="dxa"/>
                  <w:shd w:val="clear" w:color="auto" w:fill="auto"/>
                </w:tcPr>
                <w:p w:rsidR="00AA44F8" w:rsidRPr="00657584" w:rsidRDefault="00AA44F8" w:rsidP="00AA44F8">
                  <w:pPr>
                    <w:jc w:val="both"/>
                    <w:rPr>
                      <w:rFonts w:ascii="Arial" w:hAnsi="Arial" w:cs="Arial"/>
                      <w:sz w:val="20"/>
                      <w:szCs w:val="20"/>
                    </w:rPr>
                  </w:pPr>
                  <w:r w:rsidRPr="00657584">
                    <w:rPr>
                      <w:rFonts w:ascii="Arial" w:hAnsi="Arial" w:cs="Arial"/>
                      <w:sz w:val="20"/>
                      <w:szCs w:val="20"/>
                    </w:rPr>
                    <w:t>sieci sanitarne wewn. 30%, instalacje sanitarne</w:t>
                  </w:r>
                  <w:r>
                    <w:rPr>
                      <w:rFonts w:ascii="Arial" w:hAnsi="Arial" w:cs="Arial"/>
                      <w:sz w:val="20"/>
                      <w:szCs w:val="20"/>
                    </w:rPr>
                    <w:t xml:space="preserve"> </w:t>
                  </w:r>
                  <w:r w:rsidRPr="00657584">
                    <w:rPr>
                      <w:rFonts w:ascii="Arial" w:hAnsi="Arial" w:cs="Arial"/>
                      <w:sz w:val="20"/>
                      <w:szCs w:val="20"/>
                    </w:rPr>
                    <w:t>+</w:t>
                  </w:r>
                  <w:r>
                    <w:rPr>
                      <w:rFonts w:ascii="Arial" w:hAnsi="Arial" w:cs="Arial"/>
                      <w:sz w:val="20"/>
                      <w:szCs w:val="20"/>
                    </w:rPr>
                    <w:t xml:space="preserve"> </w:t>
                  </w:r>
                  <w:r w:rsidRPr="00657584">
                    <w:rPr>
                      <w:rFonts w:ascii="Arial" w:hAnsi="Arial" w:cs="Arial"/>
                      <w:sz w:val="20"/>
                      <w:szCs w:val="20"/>
                    </w:rPr>
                    <w:t>wentylacja z urządzeniami +</w:t>
                  </w:r>
                  <w:r>
                    <w:rPr>
                      <w:rFonts w:ascii="Arial" w:hAnsi="Arial" w:cs="Arial"/>
                      <w:sz w:val="20"/>
                      <w:szCs w:val="20"/>
                    </w:rPr>
                    <w:t xml:space="preserve"> </w:t>
                  </w:r>
                  <w:r w:rsidRPr="00657584">
                    <w:rPr>
                      <w:rFonts w:ascii="Arial" w:hAnsi="Arial" w:cs="Arial"/>
                      <w:sz w:val="20"/>
                      <w:szCs w:val="20"/>
                    </w:rPr>
                    <w:t>c.o. 20% ze źródłem ciepła, instalacje elektryczne 20% z osprzętem, roboty zewnętrzne, ślusarka stalowa</w:t>
                  </w:r>
                  <w:r>
                    <w:rPr>
                      <w:rFonts w:ascii="Arial" w:hAnsi="Arial" w:cs="Arial"/>
                      <w:sz w:val="20"/>
                      <w:szCs w:val="20"/>
                    </w:rPr>
                    <w:t xml:space="preserve"> 50%, elewacja 10%, roboty </w:t>
                  </w:r>
                  <w:r w:rsidRPr="00657584">
                    <w:rPr>
                      <w:rFonts w:ascii="Arial" w:hAnsi="Arial" w:cs="Arial"/>
                      <w:sz w:val="20"/>
                      <w:szCs w:val="20"/>
                    </w:rPr>
                    <w:t xml:space="preserve">wykończeniowe </w:t>
                  </w:r>
                  <w:r>
                    <w:rPr>
                      <w:rFonts w:ascii="Arial" w:hAnsi="Arial" w:cs="Arial"/>
                      <w:sz w:val="20"/>
                      <w:szCs w:val="20"/>
                    </w:rPr>
                    <w:t xml:space="preserve">wewn. </w:t>
                  </w:r>
                  <w:r w:rsidRPr="00657584">
                    <w:rPr>
                      <w:rFonts w:ascii="Arial" w:hAnsi="Arial" w:cs="Arial"/>
                      <w:sz w:val="20"/>
                      <w:szCs w:val="20"/>
                    </w:rPr>
                    <w:t>10%, dokumentacja powykonawcza, zaświadczenie o braku podstaw do wniesien</w:t>
                  </w:r>
                  <w:r>
                    <w:rPr>
                      <w:rFonts w:ascii="Arial" w:hAnsi="Arial" w:cs="Arial"/>
                      <w:sz w:val="20"/>
                      <w:szCs w:val="20"/>
                    </w:rPr>
                    <w:t>ia sprzeciwu na użytkowanie – 10,00</w:t>
                  </w:r>
                  <w:r w:rsidRPr="00657584">
                    <w:rPr>
                      <w:rFonts w:ascii="Arial" w:hAnsi="Arial" w:cs="Arial"/>
                      <w:sz w:val="20"/>
                      <w:szCs w:val="20"/>
                    </w:rPr>
                    <w:t>%.</w:t>
                  </w:r>
                </w:p>
              </w:tc>
            </w:tr>
          </w:tbl>
          <w:p w:rsidR="00AA44F8" w:rsidRPr="00657584" w:rsidRDefault="00AA44F8" w:rsidP="00AA44F8">
            <w:pPr>
              <w:spacing w:beforeLines="60" w:before="144" w:afterLines="60" w:after="144" w:line="240" w:lineRule="auto"/>
              <w:jc w:val="both"/>
              <w:rPr>
                <w:rFonts w:ascii="Arial" w:eastAsia="Times New Roman" w:hAnsi="Arial" w:cs="Arial"/>
                <w:sz w:val="20"/>
                <w:szCs w:val="20"/>
              </w:rPr>
            </w:pPr>
          </w:p>
        </w:tc>
      </w:tr>
      <w:tr w:rsidR="00AA44F8" w:rsidRPr="00657584" w:rsidTr="00E36FC5">
        <w:trPr>
          <w:trHeight w:val="292"/>
        </w:trPr>
        <w:tc>
          <w:tcPr>
            <w:tcW w:w="1980" w:type="dxa"/>
            <w:shd w:val="clear" w:color="auto" w:fill="F3F3F3"/>
          </w:tcPr>
          <w:p w:rsidR="00AA44F8" w:rsidRPr="00657584" w:rsidRDefault="00AA44F8" w:rsidP="00AA44F8">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t>Dopuszczenie waloryzacji ceny oraz określenie zasad waloryzacji</w:t>
            </w:r>
          </w:p>
        </w:tc>
        <w:tc>
          <w:tcPr>
            <w:tcW w:w="7668" w:type="dxa"/>
            <w:gridSpan w:val="2"/>
            <w:shd w:val="clear" w:color="auto" w:fill="auto"/>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Brak waloryzacji</w:t>
            </w:r>
          </w:p>
        </w:tc>
      </w:tr>
      <w:tr w:rsidR="00AA44F8" w:rsidRPr="00657584" w:rsidTr="00657584">
        <w:tc>
          <w:tcPr>
            <w:tcW w:w="9648" w:type="dxa"/>
            <w:gridSpan w:val="3"/>
            <w:tcBorders>
              <w:bottom w:val="single" w:sz="4" w:space="0" w:color="auto"/>
            </w:tcBorders>
            <w:shd w:val="clear" w:color="auto" w:fill="E0E0E0"/>
          </w:tcPr>
          <w:p w:rsidR="00AA44F8" w:rsidRPr="00657584" w:rsidRDefault="00AA44F8" w:rsidP="00AA44F8">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lastRenderedPageBreak/>
              <w:t xml:space="preserve">WARUNKI ODSTĄPIENIA OD UMOWY DEWELOPERSKIEJ LUB UMOWY, O KTÓREJ MOWA W ART. 2 UST. 1 PKT 2, 3 LUB 5 USTAWY Z DNIA </w:t>
            </w:r>
            <w:r>
              <w:rPr>
                <w:rFonts w:ascii="Arial" w:eastAsia="Times New Roman" w:hAnsi="Arial" w:cs="Arial"/>
                <w:b/>
                <w:sz w:val="20"/>
                <w:szCs w:val="20"/>
              </w:rPr>
              <w:t>20.05.2021r.</w:t>
            </w:r>
            <w:r w:rsidRPr="00657584">
              <w:rPr>
                <w:rFonts w:ascii="Arial" w:eastAsia="Times New Roman" w:hAnsi="Arial" w:cs="Arial"/>
                <w:b/>
                <w:sz w:val="20"/>
                <w:szCs w:val="20"/>
              </w:rPr>
              <w:t xml:space="preserve"> O OCHRONIE PRAW NABYWCY LOKALU MIESZKALNEGO LUB DOMU JEDNORODZINNEGO ORAZ O DEWELOPERSKIM FUNDUSZU GWARANCYJNYM (Dz. U. </w:t>
            </w:r>
            <w:r>
              <w:rPr>
                <w:rFonts w:ascii="Arial" w:eastAsia="Times New Roman" w:hAnsi="Arial" w:cs="Arial"/>
                <w:b/>
                <w:sz w:val="20"/>
                <w:szCs w:val="20"/>
              </w:rPr>
              <w:t>2021 poz. 1177)</w:t>
            </w:r>
          </w:p>
          <w:p w:rsidR="00AA44F8" w:rsidRPr="00657584" w:rsidRDefault="00AA44F8" w:rsidP="00AA44F8">
            <w:pPr>
              <w:spacing w:beforeLines="60" w:before="144" w:afterLines="60" w:after="144" w:line="240" w:lineRule="auto"/>
              <w:jc w:val="both"/>
              <w:rPr>
                <w:rFonts w:ascii="Arial" w:eastAsia="Times New Roman" w:hAnsi="Arial" w:cs="Arial"/>
                <w:b/>
                <w:sz w:val="20"/>
                <w:szCs w:val="20"/>
              </w:rPr>
            </w:pPr>
          </w:p>
        </w:tc>
      </w:tr>
      <w:tr w:rsidR="00AA44F8" w:rsidRPr="00657584" w:rsidTr="00E36FC5">
        <w:trPr>
          <w:trHeight w:val="1512"/>
        </w:trPr>
        <w:tc>
          <w:tcPr>
            <w:tcW w:w="1980" w:type="dxa"/>
            <w:tcBorders>
              <w:bottom w:val="single" w:sz="4" w:space="0" w:color="auto"/>
            </w:tcBorders>
            <w:shd w:val="clear" w:color="auto" w:fill="F3F3F3"/>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Należy opisać, na jakich warunkach można odstąpić od umowy deweloperskiej lub jednej z umów, o których mowa w art. 2 ust. 1 pkt 2, 3 lub 5 ustawy z dnia </w:t>
            </w:r>
            <w:r>
              <w:rPr>
                <w:rFonts w:ascii="Arial" w:eastAsia="Times New Roman" w:hAnsi="Arial" w:cs="Arial"/>
                <w:sz w:val="20"/>
                <w:szCs w:val="20"/>
              </w:rPr>
              <w:t>20.05.2021r.</w:t>
            </w:r>
            <w:r w:rsidRPr="00657584">
              <w:rPr>
                <w:rFonts w:ascii="Arial" w:eastAsia="Times New Roman" w:hAnsi="Arial" w:cs="Arial"/>
                <w:sz w:val="20"/>
                <w:szCs w:val="20"/>
              </w:rPr>
              <w:t xml:space="preserve"> o ochronie praw nabywcy lokalu mieszkalnego lub domu jednorodzinnego oraz o Deweloperskim Funduszu Gwarancyjnym</w:t>
            </w:r>
          </w:p>
        </w:tc>
        <w:tc>
          <w:tcPr>
            <w:tcW w:w="7668" w:type="dxa"/>
            <w:gridSpan w:val="2"/>
          </w:tcPr>
          <w:p w:rsidR="00AA44F8" w:rsidRDefault="00AA44F8" w:rsidP="00AA44F8">
            <w:pPr>
              <w:ind w:right="102"/>
              <w:rPr>
                <w:rFonts w:ascii="Arial" w:hAnsi="Arial" w:cs="Arial"/>
                <w:sz w:val="20"/>
                <w:szCs w:val="20"/>
              </w:rPr>
            </w:pPr>
            <w:r>
              <w:rPr>
                <w:rFonts w:ascii="Arial" w:hAnsi="Arial" w:cs="Arial"/>
                <w:sz w:val="20"/>
                <w:szCs w:val="20"/>
              </w:rPr>
              <w:t>Art.43</w:t>
            </w:r>
            <w:r w:rsidRPr="00657584">
              <w:rPr>
                <w:rFonts w:ascii="Arial" w:hAnsi="Arial" w:cs="Arial"/>
                <w:sz w:val="20"/>
                <w:szCs w:val="20"/>
              </w:rPr>
              <w:t>.[Odstąp</w:t>
            </w:r>
            <w:r>
              <w:rPr>
                <w:rFonts w:ascii="Arial" w:hAnsi="Arial" w:cs="Arial"/>
                <w:sz w:val="20"/>
                <w:szCs w:val="20"/>
              </w:rPr>
              <w:t xml:space="preserve">ienie od umowy deweloperskiej] </w:t>
            </w:r>
          </w:p>
          <w:p w:rsidR="00AA44F8" w:rsidRDefault="00AA44F8" w:rsidP="00AA44F8">
            <w:pPr>
              <w:ind w:right="102"/>
              <w:rPr>
                <w:rFonts w:ascii="Arial" w:hAnsi="Arial" w:cs="Arial"/>
                <w:sz w:val="20"/>
                <w:szCs w:val="20"/>
              </w:rPr>
            </w:pPr>
            <w:r w:rsidRPr="00257763">
              <w:rPr>
                <w:rFonts w:ascii="Arial" w:hAnsi="Arial" w:cs="Arial"/>
                <w:sz w:val="20"/>
                <w:szCs w:val="20"/>
              </w:rPr>
              <w:t>1. Nabywca ma prawo odstąpić od umowy deweloperskiej albo umowy,</w:t>
            </w:r>
            <w:r>
              <w:rPr>
                <w:rFonts w:ascii="Arial" w:hAnsi="Arial" w:cs="Arial"/>
                <w:sz w:val="20"/>
                <w:szCs w:val="20"/>
              </w:rPr>
              <w:t xml:space="preserve"> </w:t>
            </w:r>
            <w:r w:rsidRPr="00257763">
              <w:rPr>
                <w:rFonts w:ascii="Arial" w:hAnsi="Arial" w:cs="Arial"/>
                <w:sz w:val="20"/>
                <w:szCs w:val="20"/>
              </w:rPr>
              <w:t>o której mowa w art. 2 ust. 1 pkt 2, 3 lub 5:</w:t>
            </w:r>
          </w:p>
          <w:p w:rsidR="00AA44F8" w:rsidRPr="00257763" w:rsidRDefault="00AA44F8" w:rsidP="00AA44F8">
            <w:pPr>
              <w:ind w:right="102"/>
              <w:rPr>
                <w:rFonts w:ascii="Arial" w:hAnsi="Arial" w:cs="Arial"/>
                <w:sz w:val="20"/>
                <w:szCs w:val="20"/>
              </w:rPr>
            </w:pPr>
            <w:r w:rsidRPr="00257763">
              <w:rPr>
                <w:rFonts w:ascii="Arial" w:hAnsi="Arial" w:cs="Arial"/>
                <w:sz w:val="20"/>
                <w:szCs w:val="20"/>
              </w:rPr>
              <w:t>1) jeżeli umowa deweloperska albo umowa, o której mowa w art. 2 ust. 1 pkt 2, 3</w:t>
            </w:r>
            <w:r>
              <w:rPr>
                <w:rFonts w:ascii="Arial" w:hAnsi="Arial" w:cs="Arial"/>
                <w:sz w:val="20"/>
                <w:szCs w:val="20"/>
              </w:rPr>
              <w:t xml:space="preserve"> </w:t>
            </w:r>
            <w:r w:rsidRPr="00257763">
              <w:rPr>
                <w:rFonts w:ascii="Arial" w:hAnsi="Arial" w:cs="Arial"/>
                <w:sz w:val="20"/>
                <w:szCs w:val="20"/>
              </w:rPr>
              <w:t>lub 5, nie zawiera odpowiednio elementów, o których mowa w art. 35, albo</w:t>
            </w:r>
            <w:r>
              <w:rPr>
                <w:rFonts w:ascii="Arial" w:hAnsi="Arial" w:cs="Arial"/>
                <w:sz w:val="20"/>
                <w:szCs w:val="20"/>
              </w:rPr>
              <w:t xml:space="preserve"> </w:t>
            </w:r>
            <w:r w:rsidRPr="00257763">
              <w:rPr>
                <w:rFonts w:ascii="Arial" w:hAnsi="Arial" w:cs="Arial"/>
                <w:sz w:val="20"/>
                <w:szCs w:val="20"/>
              </w:rPr>
              <w:t>elementów, o których mowa w art. 36;</w:t>
            </w:r>
          </w:p>
          <w:p w:rsidR="00AA44F8" w:rsidRDefault="00AA44F8" w:rsidP="00AA44F8">
            <w:pPr>
              <w:ind w:right="102"/>
              <w:rPr>
                <w:rFonts w:ascii="Arial" w:hAnsi="Arial" w:cs="Arial"/>
                <w:sz w:val="20"/>
                <w:szCs w:val="20"/>
              </w:rPr>
            </w:pPr>
            <w:r w:rsidRPr="00257763">
              <w:rPr>
                <w:rFonts w:ascii="Arial" w:hAnsi="Arial" w:cs="Arial"/>
                <w:sz w:val="20"/>
                <w:szCs w:val="20"/>
              </w:rPr>
              <w:t>2) jeżeli informacje zawarte w umowie deweloperskiej albo umowie, o której mowa</w:t>
            </w:r>
            <w:r>
              <w:rPr>
                <w:rFonts w:ascii="Arial" w:hAnsi="Arial" w:cs="Arial"/>
                <w:sz w:val="20"/>
                <w:szCs w:val="20"/>
              </w:rPr>
              <w:t xml:space="preserve"> </w:t>
            </w:r>
            <w:r w:rsidRPr="00257763">
              <w:rPr>
                <w:rFonts w:ascii="Arial" w:hAnsi="Arial" w:cs="Arial"/>
                <w:sz w:val="20"/>
                <w:szCs w:val="20"/>
              </w:rPr>
              <w:t>w art. 2 ust. 1 pkt 2, 3 lub 5, nie są zgodne z informacjami zawartymi</w:t>
            </w:r>
            <w:r>
              <w:rPr>
                <w:rFonts w:ascii="Arial" w:hAnsi="Arial" w:cs="Arial"/>
                <w:sz w:val="20"/>
                <w:szCs w:val="20"/>
              </w:rPr>
              <w:t xml:space="preserve"> </w:t>
            </w:r>
            <w:r w:rsidRPr="00257763">
              <w:rPr>
                <w:rFonts w:ascii="Arial" w:hAnsi="Arial" w:cs="Arial"/>
                <w:sz w:val="20"/>
                <w:szCs w:val="20"/>
              </w:rPr>
              <w:t>w prospekcie informacyjnym lub jego załącznikach, z wyjątkiem zmian,o których mowa w art. 35 ust. 2;</w:t>
            </w:r>
            <w:r>
              <w:rPr>
                <w:rFonts w:ascii="Arial" w:hAnsi="Arial" w:cs="Arial"/>
                <w:sz w:val="20"/>
                <w:szCs w:val="20"/>
              </w:rPr>
              <w:t xml:space="preserve"> </w:t>
            </w:r>
          </w:p>
          <w:p w:rsidR="00AA44F8" w:rsidRPr="00257763" w:rsidRDefault="00AA44F8" w:rsidP="00AA44F8">
            <w:pPr>
              <w:ind w:right="102"/>
              <w:rPr>
                <w:rFonts w:ascii="Arial" w:hAnsi="Arial" w:cs="Arial"/>
                <w:sz w:val="20"/>
                <w:szCs w:val="20"/>
              </w:rPr>
            </w:pPr>
            <w:r w:rsidRPr="00257763">
              <w:rPr>
                <w:rFonts w:ascii="Arial" w:hAnsi="Arial" w:cs="Arial"/>
                <w:sz w:val="20"/>
                <w:szCs w:val="20"/>
              </w:rPr>
              <w:t>3) jeżeli deweloper nie doręczył zgodnie z art. 21 lub art. 22 prospektu</w:t>
            </w:r>
            <w:r>
              <w:rPr>
                <w:rFonts w:ascii="Arial" w:hAnsi="Arial" w:cs="Arial"/>
                <w:sz w:val="20"/>
                <w:szCs w:val="20"/>
              </w:rPr>
              <w:t xml:space="preserve"> </w:t>
            </w:r>
            <w:r w:rsidRPr="00257763">
              <w:rPr>
                <w:rFonts w:ascii="Arial" w:hAnsi="Arial" w:cs="Arial"/>
                <w:sz w:val="20"/>
                <w:szCs w:val="20"/>
              </w:rPr>
              <w:t>informacyjnego wraz z załącznikami lub informacji o zmianie danych lub</w:t>
            </w:r>
            <w:r>
              <w:rPr>
                <w:rFonts w:ascii="Arial" w:hAnsi="Arial" w:cs="Arial"/>
                <w:sz w:val="20"/>
                <w:szCs w:val="20"/>
              </w:rPr>
              <w:t xml:space="preserve"> </w:t>
            </w:r>
            <w:r w:rsidRPr="00257763">
              <w:rPr>
                <w:rFonts w:ascii="Arial" w:hAnsi="Arial" w:cs="Arial"/>
                <w:sz w:val="20"/>
                <w:szCs w:val="20"/>
              </w:rPr>
              <w:t>informacji zawartych w prospekcie informacyjnym lub jego załącznikach;</w:t>
            </w:r>
          </w:p>
          <w:p w:rsidR="00AA44F8" w:rsidRPr="00257763" w:rsidRDefault="00AA44F8" w:rsidP="00AA44F8">
            <w:pPr>
              <w:ind w:right="102"/>
              <w:rPr>
                <w:rFonts w:ascii="Arial" w:hAnsi="Arial" w:cs="Arial"/>
                <w:sz w:val="20"/>
                <w:szCs w:val="20"/>
              </w:rPr>
            </w:pPr>
            <w:r w:rsidRPr="00257763">
              <w:rPr>
                <w:rFonts w:ascii="Arial" w:hAnsi="Arial" w:cs="Arial"/>
                <w:sz w:val="20"/>
                <w:szCs w:val="20"/>
              </w:rPr>
              <w:t>4) jeżeli dane lub informacje zawarte w prospekcie informacyjnym lub jego</w:t>
            </w:r>
            <w:r>
              <w:rPr>
                <w:rFonts w:ascii="Arial" w:hAnsi="Arial" w:cs="Arial"/>
                <w:sz w:val="20"/>
                <w:szCs w:val="20"/>
              </w:rPr>
              <w:t xml:space="preserve"> </w:t>
            </w:r>
            <w:r w:rsidRPr="00257763">
              <w:rPr>
                <w:rFonts w:ascii="Arial" w:hAnsi="Arial" w:cs="Arial"/>
                <w:sz w:val="20"/>
                <w:szCs w:val="20"/>
              </w:rPr>
              <w:t>załącznikach, na podstawie których zawarto umowę deweloperską albo umowę,</w:t>
            </w:r>
            <w:r>
              <w:rPr>
                <w:rFonts w:ascii="Arial" w:hAnsi="Arial" w:cs="Arial"/>
                <w:sz w:val="20"/>
                <w:szCs w:val="20"/>
              </w:rPr>
              <w:t xml:space="preserve"> </w:t>
            </w:r>
            <w:r w:rsidRPr="00257763">
              <w:rPr>
                <w:rFonts w:ascii="Arial" w:hAnsi="Arial" w:cs="Arial"/>
                <w:sz w:val="20"/>
                <w:szCs w:val="20"/>
              </w:rPr>
              <w:t>o której mowa w art. 2 ust. 1 pkt 2, 3 lub 5, są niezgodne ze stanem faktycznym</w:t>
            </w:r>
            <w:r>
              <w:rPr>
                <w:rFonts w:ascii="Arial" w:hAnsi="Arial" w:cs="Arial"/>
                <w:sz w:val="20"/>
                <w:szCs w:val="20"/>
              </w:rPr>
              <w:t xml:space="preserve"> </w:t>
            </w:r>
            <w:r w:rsidRPr="00257763">
              <w:rPr>
                <w:rFonts w:ascii="Arial" w:hAnsi="Arial" w:cs="Arial"/>
                <w:sz w:val="20"/>
                <w:szCs w:val="20"/>
              </w:rPr>
              <w:t>lub prawnym w dniu zawarcia umowy;</w:t>
            </w:r>
          </w:p>
          <w:p w:rsidR="00AA44F8" w:rsidRPr="00257763" w:rsidRDefault="00AA44F8" w:rsidP="00AA44F8">
            <w:pPr>
              <w:ind w:right="102"/>
              <w:rPr>
                <w:rFonts w:ascii="Arial" w:hAnsi="Arial" w:cs="Arial"/>
                <w:sz w:val="20"/>
                <w:szCs w:val="20"/>
              </w:rPr>
            </w:pPr>
            <w:r w:rsidRPr="00257763">
              <w:rPr>
                <w:rFonts w:ascii="Arial" w:hAnsi="Arial" w:cs="Arial"/>
                <w:sz w:val="20"/>
                <w:szCs w:val="20"/>
              </w:rPr>
              <w:t>5) jeżeli prospekt informacyjny, na podstawie którego zawarto umowę</w:t>
            </w:r>
            <w:r>
              <w:rPr>
                <w:rFonts w:ascii="Arial" w:hAnsi="Arial" w:cs="Arial"/>
                <w:sz w:val="20"/>
                <w:szCs w:val="20"/>
              </w:rPr>
              <w:t xml:space="preserve"> </w:t>
            </w:r>
            <w:r w:rsidRPr="00257763">
              <w:rPr>
                <w:rFonts w:ascii="Arial" w:hAnsi="Arial" w:cs="Arial"/>
                <w:sz w:val="20"/>
                <w:szCs w:val="20"/>
              </w:rPr>
              <w:t>deweloperską albo umowę, o której mowa w art. 2 ust. 1 pkt 2, 3 lub 5, nie</w:t>
            </w:r>
            <w:r>
              <w:rPr>
                <w:rFonts w:ascii="Arial" w:hAnsi="Arial" w:cs="Arial"/>
                <w:sz w:val="20"/>
                <w:szCs w:val="20"/>
              </w:rPr>
              <w:t xml:space="preserve"> </w:t>
            </w:r>
            <w:r w:rsidRPr="00257763">
              <w:rPr>
                <w:rFonts w:ascii="Arial" w:hAnsi="Arial" w:cs="Arial"/>
                <w:sz w:val="20"/>
                <w:szCs w:val="20"/>
              </w:rPr>
              <w:t>zawiera danych lub informacji określonych we wzorze prospektu</w:t>
            </w:r>
            <w:r>
              <w:rPr>
                <w:rFonts w:ascii="Arial" w:hAnsi="Arial" w:cs="Arial"/>
                <w:sz w:val="20"/>
                <w:szCs w:val="20"/>
              </w:rPr>
              <w:t xml:space="preserve"> </w:t>
            </w:r>
            <w:r w:rsidRPr="00257763">
              <w:rPr>
                <w:rFonts w:ascii="Arial" w:hAnsi="Arial" w:cs="Arial"/>
                <w:sz w:val="20"/>
                <w:szCs w:val="20"/>
              </w:rPr>
              <w:t>informacyjnego;</w:t>
            </w:r>
          </w:p>
          <w:p w:rsidR="00AA44F8" w:rsidRPr="00257763" w:rsidRDefault="00AA44F8" w:rsidP="00AA44F8">
            <w:pPr>
              <w:ind w:right="102"/>
              <w:rPr>
                <w:rFonts w:ascii="Arial" w:hAnsi="Arial" w:cs="Arial"/>
                <w:sz w:val="20"/>
                <w:szCs w:val="20"/>
              </w:rPr>
            </w:pPr>
            <w:r w:rsidRPr="00257763">
              <w:rPr>
                <w:rFonts w:ascii="Arial" w:hAnsi="Arial" w:cs="Arial"/>
                <w:sz w:val="20"/>
                <w:szCs w:val="20"/>
              </w:rPr>
              <w:t>6) w przypadku nieprzeniesienia na nabywcę praw wynikających z umowy</w:t>
            </w:r>
            <w:r>
              <w:rPr>
                <w:rFonts w:ascii="Arial" w:hAnsi="Arial" w:cs="Arial"/>
                <w:sz w:val="20"/>
                <w:szCs w:val="20"/>
              </w:rPr>
              <w:t xml:space="preserve"> </w:t>
            </w:r>
            <w:r w:rsidRPr="00257763">
              <w:rPr>
                <w:rFonts w:ascii="Arial" w:hAnsi="Arial" w:cs="Arial"/>
                <w:sz w:val="20"/>
                <w:szCs w:val="20"/>
              </w:rPr>
              <w:t>deweloperskiej albo umowy, o której mowa w art. 2 ust. 1 pkt 2, 3 lub 5,</w:t>
            </w:r>
            <w:r>
              <w:rPr>
                <w:rFonts w:ascii="Arial" w:hAnsi="Arial" w:cs="Arial"/>
                <w:sz w:val="20"/>
                <w:szCs w:val="20"/>
              </w:rPr>
              <w:t xml:space="preserve"> </w:t>
            </w:r>
            <w:r w:rsidRPr="00257763">
              <w:rPr>
                <w:rFonts w:ascii="Arial" w:hAnsi="Arial" w:cs="Arial"/>
                <w:sz w:val="20"/>
                <w:szCs w:val="20"/>
              </w:rPr>
              <w:t>w terminie wynikającym z tych umów;</w:t>
            </w:r>
          </w:p>
          <w:p w:rsidR="00AA44F8" w:rsidRPr="00257763" w:rsidRDefault="00AA44F8" w:rsidP="00AA44F8">
            <w:pPr>
              <w:ind w:right="102"/>
              <w:rPr>
                <w:rFonts w:ascii="Arial" w:hAnsi="Arial" w:cs="Arial"/>
                <w:sz w:val="20"/>
                <w:szCs w:val="20"/>
              </w:rPr>
            </w:pPr>
            <w:r w:rsidRPr="00257763">
              <w:rPr>
                <w:rFonts w:ascii="Arial" w:hAnsi="Arial" w:cs="Arial"/>
                <w:sz w:val="20"/>
                <w:szCs w:val="20"/>
              </w:rPr>
              <w:t>7) w przypadku gdy deweloper nie zawrze umowy mieszkaniowego rachunku</w:t>
            </w:r>
            <w:r>
              <w:rPr>
                <w:rFonts w:ascii="Arial" w:hAnsi="Arial" w:cs="Arial"/>
                <w:sz w:val="20"/>
                <w:szCs w:val="20"/>
              </w:rPr>
              <w:t xml:space="preserve"> </w:t>
            </w:r>
            <w:r w:rsidRPr="00257763">
              <w:rPr>
                <w:rFonts w:ascii="Arial" w:hAnsi="Arial" w:cs="Arial"/>
                <w:sz w:val="20"/>
                <w:szCs w:val="20"/>
              </w:rPr>
              <w:t>powierniczego z innym bankiem lub inną kasą w trybie i terminie, o których</w:t>
            </w:r>
            <w:r>
              <w:rPr>
                <w:rFonts w:ascii="Arial" w:hAnsi="Arial" w:cs="Arial"/>
                <w:sz w:val="20"/>
                <w:szCs w:val="20"/>
              </w:rPr>
              <w:t xml:space="preserve"> </w:t>
            </w:r>
            <w:r w:rsidRPr="00257763">
              <w:rPr>
                <w:rFonts w:ascii="Arial" w:hAnsi="Arial" w:cs="Arial"/>
                <w:sz w:val="20"/>
                <w:szCs w:val="20"/>
              </w:rPr>
              <w:t>mowa w art. 10 ust. 1;</w:t>
            </w:r>
          </w:p>
          <w:p w:rsidR="00AA44F8" w:rsidRPr="00257763" w:rsidRDefault="00AA44F8" w:rsidP="00AA44F8">
            <w:pPr>
              <w:ind w:right="102"/>
              <w:rPr>
                <w:rFonts w:ascii="Arial" w:hAnsi="Arial" w:cs="Arial"/>
                <w:sz w:val="20"/>
                <w:szCs w:val="20"/>
              </w:rPr>
            </w:pPr>
            <w:r w:rsidRPr="00257763">
              <w:rPr>
                <w:rFonts w:ascii="Arial" w:hAnsi="Arial" w:cs="Arial"/>
                <w:sz w:val="20"/>
                <w:szCs w:val="20"/>
              </w:rPr>
              <w:t>8) w przypadku gdy deweloper nie posiada zgody wierzyciela hipotecznego lub</w:t>
            </w:r>
            <w:r>
              <w:rPr>
                <w:rFonts w:ascii="Arial" w:hAnsi="Arial" w:cs="Arial"/>
                <w:sz w:val="20"/>
                <w:szCs w:val="20"/>
              </w:rPr>
              <w:t xml:space="preserve"> </w:t>
            </w:r>
            <w:r w:rsidRPr="00257763">
              <w:rPr>
                <w:rFonts w:ascii="Arial" w:hAnsi="Arial" w:cs="Arial"/>
                <w:sz w:val="20"/>
                <w:szCs w:val="20"/>
              </w:rPr>
              <w:t>zobowiązania do jej udzielenia, o których mowa w art. 25 ust. 1 pkt 1 lub 2;</w:t>
            </w:r>
          </w:p>
          <w:p w:rsidR="00AA44F8" w:rsidRPr="00257763" w:rsidRDefault="00AA44F8" w:rsidP="00AA44F8">
            <w:pPr>
              <w:ind w:right="102"/>
              <w:rPr>
                <w:rFonts w:ascii="Arial" w:hAnsi="Arial" w:cs="Arial"/>
                <w:sz w:val="20"/>
                <w:szCs w:val="20"/>
              </w:rPr>
            </w:pPr>
            <w:r w:rsidRPr="00257763">
              <w:rPr>
                <w:rFonts w:ascii="Arial" w:hAnsi="Arial" w:cs="Arial"/>
                <w:sz w:val="20"/>
                <w:szCs w:val="20"/>
              </w:rPr>
              <w:t>9) w przypadku niewykonania przez dewelopera obowiązku, o którym mowa</w:t>
            </w:r>
            <w:r>
              <w:rPr>
                <w:rFonts w:ascii="Arial" w:hAnsi="Arial" w:cs="Arial"/>
                <w:sz w:val="20"/>
                <w:szCs w:val="20"/>
              </w:rPr>
              <w:t xml:space="preserve"> </w:t>
            </w:r>
            <w:r w:rsidRPr="00257763">
              <w:rPr>
                <w:rFonts w:ascii="Arial" w:hAnsi="Arial" w:cs="Arial"/>
                <w:sz w:val="20"/>
                <w:szCs w:val="20"/>
              </w:rPr>
              <w:t>w art. 12 ust. 2, w terminie określonym w tym przepisie;</w:t>
            </w:r>
          </w:p>
          <w:p w:rsidR="00AA44F8" w:rsidRPr="00257763" w:rsidRDefault="00AA44F8" w:rsidP="00AA44F8">
            <w:pPr>
              <w:ind w:right="102"/>
              <w:rPr>
                <w:rFonts w:ascii="Arial" w:hAnsi="Arial" w:cs="Arial"/>
                <w:sz w:val="20"/>
                <w:szCs w:val="20"/>
              </w:rPr>
            </w:pPr>
            <w:r w:rsidRPr="00257763">
              <w:rPr>
                <w:rFonts w:ascii="Arial" w:hAnsi="Arial" w:cs="Arial"/>
                <w:sz w:val="20"/>
                <w:szCs w:val="20"/>
              </w:rPr>
              <w:t>10) w przypadku nieusunięcia przez dewelopera wady istotnej lokalu mieszkalnego</w:t>
            </w:r>
            <w:r>
              <w:rPr>
                <w:rFonts w:ascii="Arial" w:hAnsi="Arial" w:cs="Arial"/>
                <w:sz w:val="20"/>
                <w:szCs w:val="20"/>
              </w:rPr>
              <w:t xml:space="preserve"> </w:t>
            </w:r>
            <w:r w:rsidRPr="00257763">
              <w:rPr>
                <w:rFonts w:ascii="Arial" w:hAnsi="Arial" w:cs="Arial"/>
                <w:sz w:val="20"/>
                <w:szCs w:val="20"/>
              </w:rPr>
              <w:t>albo domu jednorodzinnego na zasadach określonych w art. 41 ust. 11;</w:t>
            </w:r>
          </w:p>
          <w:p w:rsidR="00AA44F8" w:rsidRPr="00257763" w:rsidRDefault="00AA44F8" w:rsidP="00AA44F8">
            <w:pPr>
              <w:ind w:right="102"/>
              <w:rPr>
                <w:rFonts w:ascii="Arial" w:hAnsi="Arial" w:cs="Arial"/>
                <w:sz w:val="20"/>
                <w:szCs w:val="20"/>
              </w:rPr>
            </w:pPr>
            <w:r w:rsidRPr="00257763">
              <w:rPr>
                <w:rFonts w:ascii="Arial" w:hAnsi="Arial" w:cs="Arial"/>
                <w:sz w:val="20"/>
                <w:szCs w:val="20"/>
              </w:rPr>
              <w:t>11) w przypadku stwierdzenia przez rzeczoznawcę istnienia wady istotnej, o którym</w:t>
            </w:r>
            <w:r>
              <w:rPr>
                <w:rFonts w:ascii="Arial" w:hAnsi="Arial" w:cs="Arial"/>
                <w:sz w:val="20"/>
                <w:szCs w:val="20"/>
              </w:rPr>
              <w:t xml:space="preserve"> </w:t>
            </w:r>
            <w:r w:rsidRPr="00257763">
              <w:rPr>
                <w:rFonts w:ascii="Arial" w:hAnsi="Arial" w:cs="Arial"/>
                <w:sz w:val="20"/>
                <w:szCs w:val="20"/>
              </w:rPr>
              <w:t>mowa w art. 41 ust. 15;</w:t>
            </w:r>
          </w:p>
          <w:p w:rsidR="00AA44F8" w:rsidRPr="00657584" w:rsidRDefault="00AA44F8" w:rsidP="00AA44F8">
            <w:pPr>
              <w:ind w:right="102"/>
              <w:rPr>
                <w:rFonts w:ascii="Arial" w:hAnsi="Arial" w:cs="Arial"/>
                <w:sz w:val="20"/>
                <w:szCs w:val="20"/>
              </w:rPr>
            </w:pPr>
            <w:r w:rsidRPr="00257763">
              <w:rPr>
                <w:rFonts w:ascii="Arial" w:hAnsi="Arial" w:cs="Arial"/>
                <w:sz w:val="20"/>
                <w:szCs w:val="20"/>
              </w:rPr>
              <w:t>12) jeżeli syndyk zażądał wykonania umowy na podstawie art. 98 ustawy z dnia</w:t>
            </w:r>
            <w:r>
              <w:rPr>
                <w:rFonts w:ascii="Arial" w:hAnsi="Arial" w:cs="Arial"/>
                <w:sz w:val="20"/>
                <w:szCs w:val="20"/>
              </w:rPr>
              <w:t xml:space="preserve"> </w:t>
            </w:r>
            <w:r w:rsidRPr="00257763">
              <w:rPr>
                <w:rFonts w:ascii="Arial" w:hAnsi="Arial" w:cs="Arial"/>
                <w:sz w:val="20"/>
                <w:szCs w:val="20"/>
              </w:rPr>
              <w:t>28 lutego 2003 r. – Prawo upadłościowe.</w:t>
            </w:r>
          </w:p>
          <w:p w:rsidR="00AA44F8" w:rsidRPr="00657584" w:rsidRDefault="00AA44F8" w:rsidP="00AA44F8">
            <w:pPr>
              <w:spacing w:beforeLines="60" w:before="144" w:afterLines="60" w:after="144" w:line="240" w:lineRule="auto"/>
              <w:jc w:val="both"/>
              <w:rPr>
                <w:rFonts w:ascii="Arial" w:eastAsia="Times New Roman" w:hAnsi="Arial" w:cs="Arial"/>
                <w:sz w:val="20"/>
                <w:szCs w:val="20"/>
              </w:rPr>
            </w:pPr>
          </w:p>
        </w:tc>
      </w:tr>
      <w:tr w:rsidR="00AA44F8" w:rsidRPr="00657584" w:rsidTr="00A80C58">
        <w:trPr>
          <w:trHeight w:val="510"/>
        </w:trPr>
        <w:tc>
          <w:tcPr>
            <w:tcW w:w="9648" w:type="dxa"/>
            <w:gridSpan w:val="3"/>
            <w:tcBorders>
              <w:bottom w:val="single" w:sz="4" w:space="0" w:color="auto"/>
            </w:tcBorders>
            <w:shd w:val="clear" w:color="auto" w:fill="D9D9D9"/>
          </w:tcPr>
          <w:p w:rsidR="00AA44F8" w:rsidRPr="00657584" w:rsidRDefault="00AA44F8" w:rsidP="00AA44F8">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t xml:space="preserve">INNE INFORMACJE </w:t>
            </w:r>
          </w:p>
        </w:tc>
      </w:tr>
      <w:tr w:rsidR="00AA44F8" w:rsidRPr="00657584" w:rsidTr="00A80C58">
        <w:trPr>
          <w:trHeight w:val="1512"/>
        </w:trPr>
        <w:tc>
          <w:tcPr>
            <w:tcW w:w="9648" w:type="dxa"/>
            <w:gridSpan w:val="3"/>
            <w:tcBorders>
              <w:bottom w:val="nil"/>
            </w:tcBorders>
            <w:shd w:val="clear" w:color="auto" w:fill="F3F3F3"/>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lastRenderedPageBreak/>
              <w:t>I. Informacja o:</w:t>
            </w:r>
          </w:p>
          <w:p w:rsidR="00AA44F8" w:rsidRPr="00657584" w:rsidRDefault="00AA44F8" w:rsidP="00AA44F8">
            <w:pPr>
              <w:spacing w:beforeLines="60" w:before="144" w:afterLines="60" w:after="144" w:line="240" w:lineRule="auto"/>
              <w:ind w:left="313" w:hanging="313"/>
              <w:jc w:val="both"/>
              <w:rPr>
                <w:rFonts w:ascii="Arial" w:eastAsia="Times New Roman" w:hAnsi="Arial" w:cs="Arial"/>
                <w:sz w:val="20"/>
                <w:szCs w:val="20"/>
                <w:lang w:eastAsia="pl-PL"/>
              </w:rPr>
            </w:pPr>
            <w:r w:rsidRPr="00657584">
              <w:rPr>
                <w:rFonts w:ascii="Arial" w:eastAsia="Times New Roman" w:hAnsi="Arial" w:cs="Arial"/>
                <w:sz w:val="20"/>
                <w:szCs w:val="20"/>
              </w:rPr>
              <w:t>1)</w:t>
            </w:r>
            <w:r w:rsidRPr="00657584">
              <w:rPr>
                <w:rFonts w:ascii="Arial" w:eastAsia="Times New Roman" w:hAnsi="Arial" w:cs="Arial"/>
                <w:sz w:val="20"/>
                <w:szCs w:val="20"/>
              </w:rPr>
              <w:tab/>
              <w:t xml:space="preserve">zgodzie </w:t>
            </w:r>
            <w:r w:rsidRPr="00657584">
              <w:rPr>
                <w:rFonts w:ascii="Arial" w:eastAsia="Times New Roman" w:hAnsi="Arial" w:cs="Arial"/>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rsidR="00AA44F8" w:rsidRPr="00657584" w:rsidRDefault="00AA44F8" w:rsidP="00AA44F8">
            <w:pPr>
              <w:spacing w:beforeLines="60" w:before="144" w:afterLines="60" w:after="144" w:line="240" w:lineRule="auto"/>
              <w:ind w:left="313" w:hanging="313"/>
              <w:jc w:val="both"/>
              <w:rPr>
                <w:rFonts w:ascii="Arial" w:eastAsia="Times New Roman" w:hAnsi="Arial" w:cs="Arial"/>
                <w:sz w:val="20"/>
                <w:szCs w:val="20"/>
              </w:rPr>
            </w:pPr>
            <w:r w:rsidRPr="00657584">
              <w:rPr>
                <w:rFonts w:ascii="Arial" w:eastAsia="Times New Roman" w:hAnsi="Arial" w:cs="Arial"/>
                <w:sz w:val="20"/>
                <w:szCs w:val="20"/>
                <w:lang w:eastAsia="pl-PL"/>
              </w:rPr>
              <w:t>2)</w:t>
            </w:r>
            <w:r w:rsidRPr="00657584">
              <w:rPr>
                <w:rFonts w:ascii="Arial" w:eastAsia="Times New Roman" w:hAnsi="Arial" w:cs="Arial"/>
                <w:sz w:val="20"/>
                <w:szCs w:val="20"/>
                <w:lang w:eastAsia="pl-PL"/>
              </w:rPr>
              <w:tab/>
            </w:r>
            <w:r w:rsidRPr="00657584">
              <w:rPr>
                <w:rFonts w:ascii="Arial" w:eastAsia="Times New Roman" w:hAnsi="Arial" w:cs="Arial"/>
                <w:sz w:val="20"/>
                <w:szCs w:val="20"/>
              </w:rPr>
              <w:t xml:space="preserve">w przypadku umów, o których mowa w art. 2 ust. 2 ustawy z dnia </w:t>
            </w:r>
            <w:r>
              <w:rPr>
                <w:rFonts w:ascii="Arial" w:eastAsia="Times New Roman" w:hAnsi="Arial" w:cs="Arial"/>
                <w:sz w:val="20"/>
                <w:szCs w:val="20"/>
              </w:rPr>
              <w:t>20.05.2021r.</w:t>
            </w:r>
            <w:r w:rsidRPr="00657584">
              <w:rPr>
                <w:rFonts w:ascii="Arial" w:eastAsia="Times New Roman" w:hAnsi="Arial" w:cs="Arial"/>
                <w:sz w:val="20"/>
                <w:szCs w:val="20"/>
              </w:rPr>
              <w:t xml:space="preserve"> o ochronie praw nabywcy lokalu mieszkalnego lub domu jednorodzinnego oraz o Deweloperskim Funduszu Gwarancyjnym, o </w:t>
            </w:r>
            <w:r w:rsidRPr="00657584">
              <w:rPr>
                <w:rFonts w:ascii="Arial" w:eastAsia="Times New Roman" w:hAnsi="Arial" w:cs="Arial"/>
                <w:sz w:val="20"/>
                <w:szCs w:val="20"/>
                <w:lang w:eastAsia="pl-PL"/>
              </w:rPr>
              <w:t>zgodzie banku lub innego wierzyciela hipotecznego na bezobciążeniowe przeniesienie własności lokalu użytkowego na nabywcę po wpłacie pełnej ceny przez nabywcę lub zobowiązanie do udzielenia takiej zgody, jeżeli takie obciążenie istnieje, albo zgodzie banku lub innego wierzyciela hipotecznego na bezobciążeniowe przeniesienie na nabywcę ułamkowej części własności lokalu użytkowego po wpłacie pełnej ceny przez nabywcę lub zobowiązanie do udzielenia takiej zgody, jeżeli takie obciążenie istnieje.</w:t>
            </w:r>
          </w:p>
        </w:tc>
      </w:tr>
      <w:tr w:rsidR="00AA44F8" w:rsidRPr="00657584" w:rsidTr="00A80C58">
        <w:trPr>
          <w:trHeight w:val="1512"/>
        </w:trPr>
        <w:tc>
          <w:tcPr>
            <w:tcW w:w="9648" w:type="dxa"/>
            <w:gridSpan w:val="3"/>
            <w:tcBorders>
              <w:top w:val="nil"/>
              <w:bottom w:val="nil"/>
            </w:tcBorders>
            <w:shd w:val="clear" w:color="auto" w:fill="FFFFFF"/>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II. Informacja o możliwości zapoznania się w lokalu przedsiębiorstwa przez osobę zainteresowaną zawarciem umowy odpowiednio do zakresu umowy z:</w:t>
            </w:r>
          </w:p>
          <w:p w:rsidR="00AA44F8" w:rsidRPr="00657584" w:rsidRDefault="00AA44F8" w:rsidP="00AA44F8">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aktualnym stanem księgi wieczystej;</w:t>
            </w:r>
          </w:p>
          <w:p w:rsidR="00AA44F8" w:rsidRPr="00657584" w:rsidRDefault="00AA44F8" w:rsidP="00AA44F8">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rsidR="00AA44F8" w:rsidRPr="00657584" w:rsidRDefault="00AA44F8" w:rsidP="00AA44F8">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kopią decyzji o pozwoleniu na budowę;</w:t>
            </w:r>
          </w:p>
          <w:p w:rsidR="00AA44F8" w:rsidRPr="00657584" w:rsidRDefault="00AA44F8" w:rsidP="00AA44F8">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sprawozdaniem finansowym dewelopera za ostatnie dwa lata, a w przypadku realizacji inwestycji przez spółkę celową – sprawozdaniem spółki dominującej oraz spółki celowej;</w:t>
            </w:r>
          </w:p>
          <w:p w:rsidR="00AA44F8" w:rsidRPr="00657584" w:rsidRDefault="00AA44F8" w:rsidP="00AA44F8">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projektem budowlanym;</w:t>
            </w:r>
          </w:p>
          <w:p w:rsidR="00AA44F8" w:rsidRPr="00657584" w:rsidRDefault="00AA44F8" w:rsidP="00AA44F8">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kopią decyzji o pozwoleniu na użytkowanie budynku;</w:t>
            </w:r>
          </w:p>
          <w:p w:rsidR="00AA44F8" w:rsidRPr="00657584" w:rsidRDefault="00AA44F8" w:rsidP="00AA44F8">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zaświadczeniem o samodzielności lokalu;</w:t>
            </w:r>
          </w:p>
          <w:p w:rsidR="00AA44F8" w:rsidRPr="00657584" w:rsidRDefault="00AA44F8" w:rsidP="00AA44F8">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aktem ustanowienia odrębnej własności lokalu;</w:t>
            </w:r>
          </w:p>
          <w:p w:rsidR="00AA44F8" w:rsidRPr="00657584" w:rsidRDefault="00AA44F8" w:rsidP="00AA44F8">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dokumentem potwierdzającym:</w:t>
            </w:r>
          </w:p>
          <w:p w:rsidR="00AA44F8" w:rsidRPr="00657584" w:rsidRDefault="00AA44F8" w:rsidP="00AA44F8">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Arial" w:eastAsia="Times New Roman" w:hAnsi="Arial" w:cs="Arial"/>
                <w:sz w:val="20"/>
                <w:szCs w:val="20"/>
              </w:rPr>
            </w:pPr>
            <w:r w:rsidRPr="00657584">
              <w:rPr>
                <w:rFonts w:ascii="Arial" w:eastAsia="Times New Roman" w:hAnsi="Arial" w:cs="Arial"/>
                <w:sz w:val="20"/>
                <w:szCs w:val="20"/>
              </w:rPr>
              <w:t xml:space="preserve">zgodę </w:t>
            </w:r>
            <w:r w:rsidRPr="00657584">
              <w:rPr>
                <w:rFonts w:ascii="Arial" w:eastAsia="Times New Roman" w:hAnsi="Arial" w:cs="Arial"/>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zobowiązaniem do jej udzielenia, jeżeli takie obciążenie istnieje, albo zgodą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rsidR="00AA44F8" w:rsidRPr="00657584" w:rsidRDefault="00AA44F8" w:rsidP="00AA44F8">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Arial" w:eastAsia="Times New Roman" w:hAnsi="Arial" w:cs="Arial"/>
                <w:sz w:val="20"/>
                <w:szCs w:val="20"/>
              </w:rPr>
            </w:pPr>
            <w:r w:rsidRPr="00657584">
              <w:rPr>
                <w:rFonts w:ascii="Arial" w:eastAsia="Times New Roman" w:hAnsi="Arial" w:cs="Arial"/>
                <w:sz w:val="20"/>
                <w:szCs w:val="20"/>
              </w:rPr>
              <w:t>w przypadku umów, o który</w:t>
            </w:r>
            <w:r>
              <w:rPr>
                <w:rFonts w:ascii="Arial" w:eastAsia="Times New Roman" w:hAnsi="Arial" w:cs="Arial"/>
                <w:sz w:val="20"/>
                <w:szCs w:val="20"/>
              </w:rPr>
              <w:t>ch mowa w art. 2 ust. 2 z dnia 20.05.2021r.</w:t>
            </w:r>
            <w:r w:rsidRPr="00657584">
              <w:rPr>
                <w:rFonts w:ascii="Arial" w:eastAsia="Times New Roman" w:hAnsi="Arial" w:cs="Arial"/>
                <w:sz w:val="20"/>
                <w:szCs w:val="20"/>
              </w:rPr>
              <w:t xml:space="preserve"> o ochronie praw nabywcy lokalu mieszkalnego lub domu jednorodzinnego oraz o Deweloperskim Funduszu Gwarancyjnym, </w:t>
            </w:r>
            <w:r w:rsidRPr="00657584">
              <w:rPr>
                <w:rFonts w:ascii="Arial" w:eastAsia="Times New Roman" w:hAnsi="Arial" w:cs="Arial"/>
                <w:sz w:val="20"/>
                <w:szCs w:val="20"/>
                <w:lang w:eastAsia="pl-PL"/>
              </w:rPr>
              <w:t>zgodą banku lub innego wierzyciela hipotecznego na bezobciążeniowe przeniesienie własności lokalu użytkowego na nabywcę po wpłacie pełnej ceny przez nabywcę lub zobowiązaniem do udzielenia takiej zgody, jeżeli takie obciążenie istnieje, albo zgodą banku lub innego wierzyciela hipotecznego na bezobciążeniowe przeniesienie na nabywcę ułamkowej części własności lokalu użytkowego po wpłacie pełnej ceny przez nabywcę lub zobowiązaniem do udzielenia takiej zgody, jeżeli takie obciążenie istnieje.</w:t>
            </w:r>
          </w:p>
        </w:tc>
      </w:tr>
      <w:tr w:rsidR="00AA44F8" w:rsidRPr="00657584" w:rsidTr="00A80C58">
        <w:trPr>
          <w:trHeight w:val="1512"/>
        </w:trPr>
        <w:tc>
          <w:tcPr>
            <w:tcW w:w="9648" w:type="dxa"/>
            <w:gridSpan w:val="3"/>
            <w:tcBorders>
              <w:top w:val="nil"/>
            </w:tcBorders>
            <w:shd w:val="clear" w:color="auto" w:fill="FFFFFF"/>
          </w:tcPr>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III. Informacja:</w:t>
            </w:r>
          </w:p>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Nie dotyczy.</w:t>
            </w:r>
          </w:p>
          <w:p w:rsidR="00AA44F8" w:rsidRPr="00657584" w:rsidRDefault="00AA44F8" w:rsidP="00AA44F8">
            <w:pPr>
              <w:spacing w:beforeLines="60" w:before="144" w:afterLines="60" w:after="144" w:line="240" w:lineRule="auto"/>
              <w:jc w:val="both"/>
              <w:rPr>
                <w:rFonts w:ascii="Arial" w:eastAsia="Times New Roman" w:hAnsi="Arial" w:cs="Arial"/>
                <w:sz w:val="20"/>
                <w:szCs w:val="20"/>
              </w:rPr>
            </w:pPr>
          </w:p>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lastRenderedPageBreak/>
              <w:t>Dalsze informacje na temat systemu gwarantowania depozytów można uzyskać na stronie internetowej Bankowego Funduszu Gwarancyjnego: https://www.bfg.pl/.</w:t>
            </w:r>
          </w:p>
          <w:p w:rsidR="00AA44F8" w:rsidRPr="00657584" w:rsidRDefault="00AA44F8" w:rsidP="00AA44F8">
            <w:pPr>
              <w:widowControl w:val="0"/>
              <w:numPr>
                <w:ilvl w:val="0"/>
                <w:numId w:val="2"/>
              </w:numPr>
              <w:tabs>
                <w:tab w:val="num" w:pos="314"/>
                <w:tab w:val="left" w:pos="728"/>
              </w:tabs>
              <w:autoSpaceDE w:val="0"/>
              <w:autoSpaceDN w:val="0"/>
              <w:adjustRightInd w:val="0"/>
              <w:spacing w:beforeLines="60" w:before="144" w:afterLines="60" w:after="144" w:line="240" w:lineRule="auto"/>
              <w:ind w:left="30"/>
              <w:contextualSpacing/>
              <w:jc w:val="both"/>
              <w:rPr>
                <w:rFonts w:ascii="Arial" w:eastAsia="Times New Roman" w:hAnsi="Arial" w:cs="Arial"/>
                <w:sz w:val="20"/>
                <w:szCs w:val="20"/>
              </w:rPr>
            </w:pPr>
            <w:r w:rsidRPr="00657584">
              <w:rPr>
                <w:rFonts w:ascii="Arial" w:eastAsia="Times New Roman" w:hAnsi="Arial" w:cs="Arial"/>
                <w:sz w:val="20"/>
                <w:szCs w:val="20"/>
              </w:rPr>
              <w:t xml:space="preserve">Informacja zamieszczana w przypadku </w:t>
            </w:r>
            <w:r w:rsidRPr="00657584">
              <w:rPr>
                <w:rFonts w:ascii="Arial" w:eastAsia="Times New Roman" w:hAnsi="Arial" w:cs="Arial"/>
                <w:bCs/>
                <w:sz w:val="20"/>
                <w:szCs w:val="20"/>
              </w:rPr>
              <w:t>zawarcia umowy mieszkaniowego rachunku powierniczego z oddziałem instytucji kredytowej, o której mowa w art. 4 ust. 1 pkt 18 ustawy z dnia 29 sierpnia 1997 r. – Prawo bankowe (Dz. U. z 2020 r. poz. 1896, 2320 i 2419).</w:t>
            </w:r>
          </w:p>
          <w:p w:rsidR="00AA44F8" w:rsidRPr="00657584" w:rsidRDefault="00AA44F8" w:rsidP="00AA44F8">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bCs/>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rsidR="00A80C58" w:rsidRPr="00657584" w:rsidRDefault="00A80C58" w:rsidP="00EA1C22">
      <w:pPr>
        <w:spacing w:beforeLines="60" w:before="144" w:afterLines="60" w:after="144" w:line="240" w:lineRule="auto"/>
        <w:jc w:val="right"/>
        <w:rPr>
          <w:rFonts w:ascii="Arial" w:eastAsia="Times New Roman" w:hAnsi="Arial" w:cs="Arial"/>
          <w:b/>
          <w:sz w:val="20"/>
          <w:szCs w:val="20"/>
        </w:rPr>
      </w:pPr>
    </w:p>
    <w:p w:rsidR="00EA1C22" w:rsidRPr="00657584" w:rsidRDefault="00EA1C22" w:rsidP="00EA1C22">
      <w:pPr>
        <w:spacing w:beforeLines="60" w:before="144" w:afterLines="60" w:after="144" w:line="240" w:lineRule="auto"/>
        <w:jc w:val="right"/>
        <w:rPr>
          <w:rFonts w:ascii="Arial" w:eastAsia="Times New Roman" w:hAnsi="Arial" w:cs="Arial"/>
          <w:b/>
          <w:sz w:val="20"/>
          <w:szCs w:val="20"/>
        </w:rPr>
      </w:pPr>
    </w:p>
    <w:p w:rsidR="00EA1C22" w:rsidRPr="00657584" w:rsidRDefault="00EA1C22" w:rsidP="00EA1C22">
      <w:pPr>
        <w:spacing w:beforeLines="60" w:before="144" w:afterLines="60" w:after="144" w:line="240" w:lineRule="auto"/>
        <w:jc w:val="right"/>
        <w:rPr>
          <w:rFonts w:ascii="Arial" w:eastAsia="Times New Roman" w:hAnsi="Arial" w:cs="Arial"/>
          <w:b/>
          <w:sz w:val="20"/>
          <w:szCs w:val="20"/>
        </w:rPr>
      </w:pPr>
    </w:p>
    <w:p w:rsidR="00EA1C22" w:rsidRPr="00657584" w:rsidRDefault="00EA1C22" w:rsidP="00EA1C22">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t>CZĘŚĆ INDYWIDUALNA</w:t>
      </w:r>
    </w:p>
    <w:p w:rsidR="00EA1C22" w:rsidRPr="00657584" w:rsidRDefault="00EA1C22" w:rsidP="00EA1C22">
      <w:pPr>
        <w:spacing w:beforeLines="60" w:before="144" w:afterLines="60" w:after="144" w:line="240" w:lineRule="auto"/>
        <w:rPr>
          <w:rFonts w:ascii="Arial" w:eastAsia="Times New Roman" w:hAnsi="Arial" w:cs="Arial"/>
          <w:b/>
          <w:sz w:val="20"/>
          <w:szCs w:val="20"/>
        </w:rPr>
      </w:pPr>
    </w:p>
    <w:tbl>
      <w:tblPr>
        <w:tblStyle w:val="Tabela-Siatka111"/>
        <w:tblW w:w="0" w:type="auto"/>
        <w:tblLook w:val="04A0" w:firstRow="1" w:lastRow="0" w:firstColumn="1" w:lastColumn="0" w:noHBand="0" w:noVBand="1"/>
      </w:tblPr>
      <w:tblGrid>
        <w:gridCol w:w="2528"/>
        <w:gridCol w:w="1817"/>
        <w:gridCol w:w="4717"/>
      </w:tblGrid>
      <w:tr w:rsidR="009D1DC9" w:rsidRPr="00657584" w:rsidTr="003C51EC">
        <w:tc>
          <w:tcPr>
            <w:tcW w:w="2547" w:type="dxa"/>
            <w:tcBorders>
              <w:bottom w:val="single" w:sz="4" w:space="0" w:color="auto"/>
            </w:tcBorders>
            <w:shd w:val="clear" w:color="auto" w:fill="F2F2F2"/>
          </w:tcPr>
          <w:p w:rsidR="00EA1C22" w:rsidRPr="00657584" w:rsidRDefault="00EA1C22" w:rsidP="00EA1C22">
            <w:pPr>
              <w:spacing w:beforeLines="60" w:before="144" w:afterLines="60" w:after="144"/>
              <w:jc w:val="both"/>
              <w:rPr>
                <w:rFonts w:ascii="Arial" w:hAnsi="Arial" w:cs="Arial"/>
              </w:rPr>
            </w:pPr>
            <w:r w:rsidRPr="00657584">
              <w:rPr>
                <w:rFonts w:ascii="Arial" w:hAnsi="Arial" w:cs="Arial"/>
              </w:rPr>
              <w:t>Cena lokalu mieszkalnego albo domu jednorodzinnego</w:t>
            </w:r>
          </w:p>
        </w:tc>
        <w:tc>
          <w:tcPr>
            <w:tcW w:w="6497" w:type="dxa"/>
            <w:gridSpan w:val="2"/>
          </w:tcPr>
          <w:p w:rsidR="00EA1C22" w:rsidRPr="00DA4A30" w:rsidRDefault="00E73A7D" w:rsidP="00EA1C22">
            <w:pPr>
              <w:spacing w:beforeLines="60" w:before="144" w:afterLines="60" w:after="144"/>
              <w:rPr>
                <w:rFonts w:ascii="Arial" w:hAnsi="Arial" w:cs="Arial"/>
              </w:rPr>
            </w:pPr>
            <w:r>
              <w:rPr>
                <w:rFonts w:ascii="Arial" w:hAnsi="Arial" w:cs="Arial"/>
                <w:color w:val="FF0000"/>
              </w:rPr>
              <w:t>…………….</w:t>
            </w:r>
            <w:r w:rsidR="00CD787C" w:rsidRPr="00E73A7D">
              <w:rPr>
                <w:rFonts w:ascii="Arial" w:hAnsi="Arial" w:cs="Arial"/>
                <w:color w:val="FF0000"/>
              </w:rPr>
              <w:t xml:space="preserve"> zł</w:t>
            </w:r>
          </w:p>
        </w:tc>
      </w:tr>
      <w:tr w:rsidR="009D1DC9" w:rsidRPr="00657584" w:rsidTr="003C51EC">
        <w:tc>
          <w:tcPr>
            <w:tcW w:w="2547" w:type="dxa"/>
            <w:tcBorders>
              <w:bottom w:val="single" w:sz="4" w:space="0" w:color="auto"/>
            </w:tcBorders>
            <w:shd w:val="clear" w:color="auto" w:fill="F2F2F2"/>
          </w:tcPr>
          <w:p w:rsidR="00EA1C22" w:rsidRPr="00657584" w:rsidRDefault="00EA1C22" w:rsidP="00EA1C22">
            <w:pPr>
              <w:spacing w:beforeLines="60" w:before="144" w:afterLines="60" w:after="144"/>
              <w:jc w:val="both"/>
              <w:rPr>
                <w:rFonts w:ascii="Arial" w:hAnsi="Arial" w:cs="Arial"/>
              </w:rPr>
            </w:pPr>
            <w:r w:rsidRPr="00657584">
              <w:rPr>
                <w:rFonts w:ascii="Arial" w:hAnsi="Arial" w:cs="Arial"/>
              </w:rPr>
              <w:t>Powierzchnia użytkowa lokalu mieszkalnego albo domu jednorodzinnego</w:t>
            </w:r>
          </w:p>
        </w:tc>
        <w:tc>
          <w:tcPr>
            <w:tcW w:w="6497" w:type="dxa"/>
            <w:gridSpan w:val="2"/>
          </w:tcPr>
          <w:p w:rsidR="00EA1C22" w:rsidRPr="00DA4A30" w:rsidRDefault="00E73A7D" w:rsidP="00EA1C22">
            <w:pPr>
              <w:spacing w:beforeLines="60" w:before="144" w:afterLines="60" w:after="144"/>
              <w:rPr>
                <w:rFonts w:ascii="Arial" w:hAnsi="Arial" w:cs="Arial"/>
              </w:rPr>
            </w:pPr>
            <w:r>
              <w:rPr>
                <w:rFonts w:ascii="Arial" w:hAnsi="Arial" w:cs="Arial"/>
                <w:color w:val="FF0000"/>
              </w:rPr>
              <w:t>…………</w:t>
            </w:r>
            <w:r w:rsidR="00CD787C" w:rsidRPr="00E73A7D">
              <w:rPr>
                <w:rFonts w:ascii="Arial" w:hAnsi="Arial" w:cs="Arial"/>
                <w:color w:val="FF0000"/>
              </w:rPr>
              <w:t xml:space="preserve"> m2</w:t>
            </w:r>
          </w:p>
        </w:tc>
      </w:tr>
      <w:tr w:rsidR="009D1DC9" w:rsidRPr="00657584" w:rsidTr="003C51EC">
        <w:tc>
          <w:tcPr>
            <w:tcW w:w="2547" w:type="dxa"/>
            <w:tcBorders>
              <w:bottom w:val="single" w:sz="4" w:space="0" w:color="auto"/>
            </w:tcBorders>
            <w:shd w:val="clear" w:color="auto" w:fill="F2F2F2"/>
          </w:tcPr>
          <w:p w:rsidR="00EA1C22" w:rsidRPr="00657584" w:rsidRDefault="00EA1C22" w:rsidP="00EA1C22">
            <w:pPr>
              <w:spacing w:beforeLines="60" w:before="144" w:afterLines="60" w:after="144"/>
              <w:jc w:val="both"/>
              <w:rPr>
                <w:rFonts w:ascii="Arial" w:hAnsi="Arial" w:cs="Arial"/>
              </w:rPr>
            </w:pPr>
            <w:r w:rsidRPr="00657584">
              <w:rPr>
                <w:rFonts w:ascii="Arial" w:hAnsi="Arial" w:cs="Arial"/>
              </w:rPr>
              <w:t>Cena m</w:t>
            </w:r>
            <w:r w:rsidRPr="00657584">
              <w:rPr>
                <w:rFonts w:ascii="Arial" w:hAnsi="Arial" w:cs="Arial"/>
                <w:vertAlign w:val="superscript"/>
              </w:rPr>
              <w:t>2</w:t>
            </w:r>
            <w:r w:rsidRPr="00657584">
              <w:rPr>
                <w:rFonts w:ascii="Arial" w:hAnsi="Arial" w:cs="Arial"/>
              </w:rPr>
              <w:t xml:space="preserve"> powierzchni użytkowej lokalu mieszkalnego albo domu jednorodzinnego</w:t>
            </w:r>
          </w:p>
        </w:tc>
        <w:tc>
          <w:tcPr>
            <w:tcW w:w="6497" w:type="dxa"/>
            <w:gridSpan w:val="2"/>
          </w:tcPr>
          <w:p w:rsidR="00EA1C22" w:rsidRPr="00DA4A30" w:rsidRDefault="00E73A7D" w:rsidP="00EA1C22">
            <w:pPr>
              <w:spacing w:beforeLines="60" w:before="144" w:afterLines="60" w:after="144"/>
              <w:rPr>
                <w:rFonts w:ascii="Arial" w:hAnsi="Arial" w:cs="Arial"/>
              </w:rPr>
            </w:pPr>
            <w:r>
              <w:rPr>
                <w:rFonts w:ascii="Arial" w:hAnsi="Arial" w:cs="Arial"/>
                <w:color w:val="FF0000"/>
              </w:rPr>
              <w:t>………………</w:t>
            </w:r>
            <w:r w:rsidR="00CD787C" w:rsidRPr="00E73A7D">
              <w:rPr>
                <w:rFonts w:ascii="Arial" w:hAnsi="Arial" w:cs="Arial"/>
                <w:color w:val="FF0000"/>
              </w:rPr>
              <w:t xml:space="preserve"> zł</w:t>
            </w:r>
          </w:p>
        </w:tc>
      </w:tr>
      <w:tr w:rsidR="009D1DC9" w:rsidRPr="00657584" w:rsidTr="003C51EC">
        <w:tc>
          <w:tcPr>
            <w:tcW w:w="2547" w:type="dxa"/>
            <w:tcBorders>
              <w:bottom w:val="single" w:sz="4" w:space="0" w:color="auto"/>
            </w:tcBorders>
            <w:shd w:val="clear" w:color="auto" w:fill="F2F2F2"/>
          </w:tcPr>
          <w:p w:rsidR="00EA1C22" w:rsidRPr="00657584" w:rsidRDefault="00EA1C22" w:rsidP="00FD125F">
            <w:pPr>
              <w:spacing w:beforeLines="60" w:before="144" w:afterLines="60" w:after="144"/>
              <w:jc w:val="both"/>
              <w:rPr>
                <w:rFonts w:ascii="Arial" w:hAnsi="Arial" w:cs="Arial"/>
              </w:rPr>
            </w:pPr>
            <w:r w:rsidRPr="00657584">
              <w:rPr>
                <w:rFonts w:ascii="Arial" w:hAnsi="Arial" w:cs="Arial"/>
              </w:rPr>
              <w:t xml:space="preserve">Termin, do którego nastąpi przeniesienie prawa własności nieruchomości wynikającego z umowy deweloperskiej lub jednej z umów, o których mowa w art. 2 ust. 1 pkt 2, 3 lub 5 lub ust. 2 ustawy z dnia </w:t>
            </w:r>
            <w:r w:rsidR="005B7D61">
              <w:rPr>
                <w:rFonts w:ascii="Arial" w:hAnsi="Arial" w:cs="Arial"/>
              </w:rPr>
              <w:t xml:space="preserve">20.05.2021r. </w:t>
            </w:r>
            <w:r w:rsidRPr="00657584">
              <w:rPr>
                <w:rFonts w:ascii="Arial" w:hAnsi="Arial" w:cs="Arial"/>
              </w:rPr>
              <w:t xml:space="preserve">o ochronie praw nabywcy lokalu mieszkalnego lub domu jednorodzinnego oraz o Deweloperskim Funduszu Gwarancyjnym </w:t>
            </w:r>
          </w:p>
        </w:tc>
        <w:tc>
          <w:tcPr>
            <w:tcW w:w="6497" w:type="dxa"/>
            <w:gridSpan w:val="2"/>
          </w:tcPr>
          <w:p w:rsidR="00EA1C22" w:rsidRPr="00DA4A30" w:rsidRDefault="00322E8F" w:rsidP="00EA1C22">
            <w:pPr>
              <w:spacing w:beforeLines="60" w:before="144" w:afterLines="60" w:after="144"/>
              <w:rPr>
                <w:rFonts w:ascii="Arial" w:hAnsi="Arial" w:cs="Arial"/>
              </w:rPr>
            </w:pPr>
            <w:r>
              <w:rPr>
                <w:rFonts w:ascii="Arial" w:hAnsi="Arial" w:cs="Arial"/>
                <w:color w:val="FF0000"/>
              </w:rPr>
              <w:t>……………….. r.</w:t>
            </w:r>
          </w:p>
        </w:tc>
      </w:tr>
      <w:tr w:rsidR="009D1DC9" w:rsidRPr="00657584" w:rsidTr="003C51EC">
        <w:tc>
          <w:tcPr>
            <w:tcW w:w="2547" w:type="dxa"/>
            <w:tcBorders>
              <w:bottom w:val="nil"/>
            </w:tcBorders>
            <w:shd w:val="clear" w:color="auto" w:fill="F2F2F2"/>
          </w:tcPr>
          <w:p w:rsidR="00EA1C22" w:rsidRPr="00657584" w:rsidRDefault="00EA1C22" w:rsidP="00474550">
            <w:pPr>
              <w:spacing w:beforeLines="60" w:before="144" w:afterLines="60" w:after="144"/>
              <w:jc w:val="both"/>
              <w:rPr>
                <w:rFonts w:ascii="Arial" w:hAnsi="Arial" w:cs="Arial"/>
              </w:rPr>
            </w:pPr>
            <w:r w:rsidRPr="00657584">
              <w:rPr>
                <w:rFonts w:ascii="Arial" w:hAnsi="Arial" w:cs="Arial"/>
              </w:rPr>
              <w:t>Określenie położenia oraz istotnych cech domu jednorodzinnego albo budynku, w którym ma znajdować się lokal mieszkalny będący przedmiotem umowy rezerwacyjnej albo umowy deweloperskiej</w:t>
            </w:r>
            <w:r w:rsidR="00FD125F" w:rsidRPr="00657584">
              <w:rPr>
                <w:rFonts w:ascii="Arial" w:hAnsi="Arial" w:cs="Arial"/>
              </w:rPr>
              <w:t>,</w:t>
            </w:r>
            <w:r w:rsidRPr="00657584">
              <w:rPr>
                <w:rFonts w:ascii="Arial" w:hAnsi="Arial" w:cs="Arial"/>
              </w:rPr>
              <w:t xml:space="preserve"> albo umowy, o której </w:t>
            </w:r>
            <w:r w:rsidRPr="00657584">
              <w:rPr>
                <w:rFonts w:ascii="Arial" w:hAnsi="Arial" w:cs="Arial"/>
              </w:rPr>
              <w:lastRenderedPageBreak/>
              <w:t>mowa w art. 2 ust. 1 pkt 2, 3 lub 5 lub umów, o których mowa w art. 2 ust. 2 ustawy</w:t>
            </w:r>
            <w:r w:rsidR="00920895" w:rsidRPr="00657584">
              <w:rPr>
                <w:rFonts w:ascii="Arial" w:hAnsi="Arial" w:cs="Arial"/>
              </w:rPr>
              <w:t xml:space="preserve"> </w:t>
            </w:r>
            <w:r w:rsidRPr="00657584">
              <w:rPr>
                <w:rFonts w:ascii="Arial" w:hAnsi="Arial" w:cs="Arial"/>
              </w:rPr>
              <w:t xml:space="preserve">z dnia </w:t>
            </w:r>
            <w:r w:rsidR="00474550">
              <w:rPr>
                <w:rFonts w:ascii="Arial" w:hAnsi="Arial" w:cs="Arial"/>
              </w:rPr>
              <w:t>20.05.2021r.</w:t>
            </w:r>
            <w:r w:rsidRPr="00657584">
              <w:rPr>
                <w:rFonts w:ascii="Arial" w:hAnsi="Arial" w:cs="Arial"/>
              </w:rPr>
              <w:t xml:space="preserve"> o ochronie praw nabywcy lokalu mieszkalnego lub domu jednorodzinnego oraz o Deweloperskim Funduszu Gwarancyjnym</w:t>
            </w:r>
          </w:p>
        </w:tc>
        <w:tc>
          <w:tcPr>
            <w:tcW w:w="1716" w:type="dxa"/>
            <w:vMerge w:val="restart"/>
          </w:tcPr>
          <w:p w:rsidR="00EA1C22" w:rsidRPr="00657584" w:rsidRDefault="00EA1C22" w:rsidP="00EA1C22">
            <w:pPr>
              <w:spacing w:beforeLines="60" w:before="144" w:afterLines="60" w:after="144"/>
              <w:rPr>
                <w:rFonts w:ascii="Arial" w:hAnsi="Arial" w:cs="Arial"/>
              </w:rPr>
            </w:pPr>
            <w:r w:rsidRPr="00657584">
              <w:rPr>
                <w:rFonts w:ascii="Arial" w:hAnsi="Arial" w:cs="Arial"/>
              </w:rPr>
              <w:lastRenderedPageBreak/>
              <w:t>Liczba kondygnacji</w:t>
            </w:r>
          </w:p>
        </w:tc>
        <w:tc>
          <w:tcPr>
            <w:tcW w:w="4781" w:type="dxa"/>
            <w:vMerge w:val="restart"/>
          </w:tcPr>
          <w:p w:rsidR="00EA1C22" w:rsidRPr="00DA4A30" w:rsidRDefault="003C51EC" w:rsidP="00EA1C22">
            <w:pPr>
              <w:spacing w:beforeLines="60" w:before="144" w:afterLines="60" w:after="144"/>
              <w:rPr>
                <w:rFonts w:ascii="Arial" w:hAnsi="Arial" w:cs="Arial"/>
              </w:rPr>
            </w:pPr>
            <w:r w:rsidRPr="00DA4A30">
              <w:rPr>
                <w:rFonts w:ascii="Arial" w:hAnsi="Arial" w:cs="Arial"/>
              </w:rPr>
              <w:t>2</w:t>
            </w:r>
          </w:p>
        </w:tc>
      </w:tr>
      <w:tr w:rsidR="009D1DC9" w:rsidRPr="00657584" w:rsidTr="003C51EC">
        <w:trPr>
          <w:trHeight w:val="70"/>
        </w:trPr>
        <w:tc>
          <w:tcPr>
            <w:tcW w:w="2547" w:type="dxa"/>
            <w:tcBorders>
              <w:top w:val="nil"/>
              <w:bottom w:val="nil"/>
            </w:tcBorders>
            <w:shd w:val="clear" w:color="auto" w:fill="F2F2F2"/>
          </w:tcPr>
          <w:p w:rsidR="00EA1C22" w:rsidRPr="00657584" w:rsidRDefault="00EA1C22" w:rsidP="00EA1C22">
            <w:pPr>
              <w:spacing w:beforeLines="60" w:before="144" w:afterLines="60" w:after="144"/>
              <w:rPr>
                <w:rFonts w:ascii="Arial" w:hAnsi="Arial" w:cs="Arial"/>
                <w:b/>
              </w:rPr>
            </w:pPr>
          </w:p>
        </w:tc>
        <w:tc>
          <w:tcPr>
            <w:tcW w:w="1716" w:type="dxa"/>
            <w:vMerge/>
          </w:tcPr>
          <w:p w:rsidR="00EA1C22" w:rsidRPr="00657584" w:rsidRDefault="00EA1C22" w:rsidP="00EA1C22">
            <w:pPr>
              <w:spacing w:beforeLines="60" w:before="144" w:afterLines="60" w:after="144"/>
              <w:rPr>
                <w:rFonts w:ascii="Arial" w:hAnsi="Arial" w:cs="Arial"/>
              </w:rPr>
            </w:pPr>
          </w:p>
        </w:tc>
        <w:tc>
          <w:tcPr>
            <w:tcW w:w="4781" w:type="dxa"/>
            <w:vMerge/>
          </w:tcPr>
          <w:p w:rsidR="00EA1C22" w:rsidRPr="00657584" w:rsidRDefault="00EA1C22" w:rsidP="00EA1C22">
            <w:pPr>
              <w:spacing w:beforeLines="60" w:before="144" w:afterLines="60" w:after="144"/>
              <w:rPr>
                <w:rFonts w:ascii="Arial" w:hAnsi="Arial" w:cs="Arial"/>
                <w:b/>
              </w:rPr>
            </w:pPr>
          </w:p>
        </w:tc>
      </w:tr>
      <w:tr w:rsidR="009D1DC9" w:rsidRPr="00657584" w:rsidTr="003C51EC">
        <w:tc>
          <w:tcPr>
            <w:tcW w:w="2547" w:type="dxa"/>
            <w:tcBorders>
              <w:top w:val="nil"/>
              <w:bottom w:val="single" w:sz="4" w:space="0" w:color="auto"/>
            </w:tcBorders>
            <w:shd w:val="clear" w:color="auto" w:fill="F2F2F2"/>
          </w:tcPr>
          <w:p w:rsidR="00EA1C22" w:rsidRPr="00657584" w:rsidRDefault="00EA1C22" w:rsidP="00EA1C22">
            <w:pPr>
              <w:spacing w:beforeLines="60" w:before="144" w:afterLines="60" w:after="144"/>
              <w:rPr>
                <w:rFonts w:ascii="Arial" w:hAnsi="Arial" w:cs="Arial"/>
                <w:b/>
              </w:rPr>
            </w:pPr>
          </w:p>
        </w:tc>
        <w:tc>
          <w:tcPr>
            <w:tcW w:w="1716" w:type="dxa"/>
          </w:tcPr>
          <w:p w:rsidR="00EA1C22" w:rsidRPr="00657584" w:rsidRDefault="00EA1C22" w:rsidP="00EA1C22">
            <w:pPr>
              <w:spacing w:beforeLines="60" w:before="144" w:afterLines="60" w:after="144"/>
              <w:rPr>
                <w:rFonts w:ascii="Arial" w:hAnsi="Arial" w:cs="Arial"/>
              </w:rPr>
            </w:pPr>
            <w:r w:rsidRPr="00657584">
              <w:rPr>
                <w:rFonts w:ascii="Arial" w:hAnsi="Arial" w:cs="Arial"/>
              </w:rPr>
              <w:t xml:space="preserve">Technologia wykonania </w:t>
            </w:r>
          </w:p>
        </w:tc>
        <w:tc>
          <w:tcPr>
            <w:tcW w:w="4781" w:type="dxa"/>
          </w:tcPr>
          <w:p w:rsidR="003C51EC" w:rsidRPr="00657584" w:rsidRDefault="003C51EC" w:rsidP="003C51EC">
            <w:pPr>
              <w:numPr>
                <w:ilvl w:val="0"/>
                <w:numId w:val="10"/>
              </w:numPr>
              <w:jc w:val="both"/>
              <w:rPr>
                <w:rFonts w:ascii="Arial" w:hAnsi="Arial" w:cs="Arial"/>
              </w:rPr>
            </w:pPr>
            <w:r w:rsidRPr="00657584">
              <w:rPr>
                <w:rFonts w:ascii="Arial" w:hAnsi="Arial" w:cs="Arial"/>
              </w:rPr>
              <w:t>Ławy fundamentowe - wylewane na mokro.</w:t>
            </w:r>
          </w:p>
          <w:p w:rsidR="003C51EC" w:rsidRPr="00657584" w:rsidRDefault="003C51EC" w:rsidP="003C51EC">
            <w:pPr>
              <w:numPr>
                <w:ilvl w:val="0"/>
                <w:numId w:val="10"/>
              </w:numPr>
              <w:jc w:val="both"/>
              <w:rPr>
                <w:rFonts w:ascii="Arial" w:hAnsi="Arial" w:cs="Arial"/>
              </w:rPr>
            </w:pPr>
            <w:r w:rsidRPr="00657584">
              <w:rPr>
                <w:rFonts w:ascii="Arial" w:hAnsi="Arial" w:cs="Arial"/>
              </w:rPr>
              <w:t>Konstrukcja podjazdów – kostka betonowa.</w:t>
            </w:r>
          </w:p>
          <w:p w:rsidR="003C51EC" w:rsidRPr="00657584" w:rsidRDefault="003C51EC" w:rsidP="003C51EC">
            <w:pPr>
              <w:numPr>
                <w:ilvl w:val="0"/>
                <w:numId w:val="10"/>
              </w:numPr>
              <w:jc w:val="both"/>
              <w:rPr>
                <w:rFonts w:ascii="Arial" w:hAnsi="Arial" w:cs="Arial"/>
              </w:rPr>
            </w:pPr>
            <w:r w:rsidRPr="00657584">
              <w:rPr>
                <w:rFonts w:ascii="Arial" w:hAnsi="Arial" w:cs="Arial"/>
              </w:rPr>
              <w:t>Ściany z bloczków silikatowych i żelbetowe wylewane na mokro.</w:t>
            </w:r>
          </w:p>
          <w:p w:rsidR="003C51EC" w:rsidRPr="00657584" w:rsidRDefault="003C51EC" w:rsidP="003C51EC">
            <w:pPr>
              <w:numPr>
                <w:ilvl w:val="0"/>
                <w:numId w:val="10"/>
              </w:numPr>
              <w:jc w:val="both"/>
              <w:rPr>
                <w:rFonts w:ascii="Arial" w:hAnsi="Arial" w:cs="Arial"/>
              </w:rPr>
            </w:pPr>
            <w:r w:rsidRPr="00657584">
              <w:rPr>
                <w:rFonts w:ascii="Arial" w:hAnsi="Arial" w:cs="Arial"/>
              </w:rPr>
              <w:t>Stropy - żelbetowe Filigran.</w:t>
            </w:r>
          </w:p>
          <w:p w:rsidR="003C51EC" w:rsidRPr="00657584" w:rsidRDefault="003C51EC" w:rsidP="003C51EC">
            <w:pPr>
              <w:numPr>
                <w:ilvl w:val="0"/>
                <w:numId w:val="10"/>
              </w:numPr>
              <w:jc w:val="both"/>
              <w:rPr>
                <w:rFonts w:ascii="Arial" w:hAnsi="Arial" w:cs="Arial"/>
              </w:rPr>
            </w:pPr>
            <w:r w:rsidRPr="00657584">
              <w:rPr>
                <w:rFonts w:ascii="Arial" w:hAnsi="Arial" w:cs="Arial"/>
              </w:rPr>
              <w:t>Schody - żelbetowe wylew</w:t>
            </w:r>
            <w:r w:rsidR="000F7991">
              <w:rPr>
                <w:rFonts w:ascii="Arial" w:hAnsi="Arial" w:cs="Arial"/>
              </w:rPr>
              <w:t>ane na mokro.</w:t>
            </w:r>
          </w:p>
          <w:p w:rsidR="003C51EC" w:rsidRPr="00657584" w:rsidRDefault="003C51EC" w:rsidP="003C51EC">
            <w:pPr>
              <w:numPr>
                <w:ilvl w:val="0"/>
                <w:numId w:val="10"/>
              </w:numPr>
              <w:jc w:val="both"/>
              <w:rPr>
                <w:rFonts w:ascii="Arial" w:hAnsi="Arial" w:cs="Arial"/>
              </w:rPr>
            </w:pPr>
            <w:r w:rsidRPr="00657584">
              <w:rPr>
                <w:rFonts w:ascii="Arial" w:hAnsi="Arial" w:cs="Arial"/>
              </w:rPr>
              <w:t>Kominy wentylacyjne - bloczki wentylacyjne silikatowe.</w:t>
            </w:r>
          </w:p>
          <w:p w:rsidR="003C51EC" w:rsidRPr="00657584" w:rsidRDefault="003C51EC" w:rsidP="003C51EC">
            <w:pPr>
              <w:numPr>
                <w:ilvl w:val="0"/>
                <w:numId w:val="10"/>
              </w:numPr>
              <w:jc w:val="both"/>
              <w:rPr>
                <w:rFonts w:ascii="Arial" w:hAnsi="Arial" w:cs="Arial"/>
              </w:rPr>
            </w:pPr>
            <w:r w:rsidRPr="00657584">
              <w:rPr>
                <w:rFonts w:ascii="Arial" w:hAnsi="Arial" w:cs="Arial"/>
              </w:rPr>
              <w:t>Dach – skośny kryty dachówką cementową, części płaskie kryte 2 razy papą termozgrzewalną.</w:t>
            </w:r>
          </w:p>
          <w:p w:rsidR="003C51EC" w:rsidRPr="00657584" w:rsidRDefault="003C51EC" w:rsidP="003C51EC">
            <w:pPr>
              <w:numPr>
                <w:ilvl w:val="0"/>
                <w:numId w:val="10"/>
              </w:numPr>
              <w:jc w:val="both"/>
              <w:rPr>
                <w:rFonts w:ascii="Arial" w:hAnsi="Arial" w:cs="Arial"/>
              </w:rPr>
            </w:pPr>
            <w:r w:rsidRPr="00657584">
              <w:rPr>
                <w:rFonts w:ascii="Arial" w:hAnsi="Arial" w:cs="Arial"/>
              </w:rPr>
              <w:t>Rury i rynny spustowe - PCV.</w:t>
            </w:r>
          </w:p>
          <w:p w:rsidR="003C51EC" w:rsidRPr="00657584" w:rsidRDefault="003C51EC" w:rsidP="003C51EC">
            <w:pPr>
              <w:numPr>
                <w:ilvl w:val="0"/>
                <w:numId w:val="10"/>
              </w:numPr>
              <w:jc w:val="both"/>
              <w:rPr>
                <w:rFonts w:ascii="Arial" w:hAnsi="Arial" w:cs="Arial"/>
              </w:rPr>
            </w:pPr>
            <w:r w:rsidRPr="00657584">
              <w:rPr>
                <w:rFonts w:ascii="Arial" w:hAnsi="Arial" w:cs="Arial"/>
              </w:rPr>
              <w:t>Docieplenie ścian zewnętrznych – styropian,</w:t>
            </w:r>
            <w:r w:rsidR="000F7991">
              <w:rPr>
                <w:rFonts w:ascii="Arial" w:hAnsi="Arial" w:cs="Arial"/>
              </w:rPr>
              <w:t xml:space="preserve"> docieplenie ścian i strop garażu – wełna mineralna.</w:t>
            </w:r>
          </w:p>
          <w:p w:rsidR="003C51EC" w:rsidRPr="00657584" w:rsidRDefault="003C51EC" w:rsidP="003C51EC">
            <w:pPr>
              <w:numPr>
                <w:ilvl w:val="0"/>
                <w:numId w:val="10"/>
              </w:numPr>
              <w:jc w:val="both"/>
              <w:rPr>
                <w:rFonts w:ascii="Arial" w:hAnsi="Arial" w:cs="Arial"/>
              </w:rPr>
            </w:pPr>
            <w:r w:rsidRPr="00657584">
              <w:rPr>
                <w:rFonts w:ascii="Arial" w:hAnsi="Arial" w:cs="Arial"/>
              </w:rPr>
              <w:t>Docieplenie dachu – piana PUR na poddaszach</w:t>
            </w:r>
            <w:r w:rsidR="00C07224">
              <w:rPr>
                <w:rFonts w:ascii="Arial" w:hAnsi="Arial" w:cs="Arial"/>
              </w:rPr>
              <w:t>, strop - styrobeton</w:t>
            </w:r>
            <w:r w:rsidR="000F7991">
              <w:rPr>
                <w:rFonts w:ascii="Arial" w:hAnsi="Arial" w:cs="Arial"/>
              </w:rPr>
              <w:t>.</w:t>
            </w:r>
          </w:p>
          <w:p w:rsidR="003C51EC" w:rsidRPr="00657584" w:rsidRDefault="003C51EC" w:rsidP="003C51EC">
            <w:pPr>
              <w:numPr>
                <w:ilvl w:val="0"/>
                <w:numId w:val="10"/>
              </w:numPr>
              <w:jc w:val="both"/>
              <w:rPr>
                <w:rFonts w:ascii="Arial" w:hAnsi="Arial" w:cs="Arial"/>
              </w:rPr>
            </w:pPr>
            <w:r w:rsidRPr="00657584">
              <w:rPr>
                <w:rFonts w:ascii="Arial" w:hAnsi="Arial" w:cs="Arial"/>
              </w:rPr>
              <w:t>Podokienniki - wykonane z blachy s</w:t>
            </w:r>
            <w:r w:rsidR="000F7991">
              <w:rPr>
                <w:rFonts w:ascii="Arial" w:hAnsi="Arial" w:cs="Arial"/>
              </w:rPr>
              <w:t>talowej powlekanej</w:t>
            </w:r>
            <w:r w:rsidRPr="00657584">
              <w:rPr>
                <w:rFonts w:ascii="Arial" w:hAnsi="Arial" w:cs="Arial"/>
              </w:rPr>
              <w:t>.</w:t>
            </w:r>
          </w:p>
          <w:p w:rsidR="003C51EC" w:rsidRPr="00657584" w:rsidRDefault="003C51EC" w:rsidP="003C51EC">
            <w:pPr>
              <w:numPr>
                <w:ilvl w:val="0"/>
                <w:numId w:val="10"/>
              </w:numPr>
              <w:jc w:val="both"/>
              <w:rPr>
                <w:rFonts w:ascii="Arial" w:hAnsi="Arial" w:cs="Arial"/>
              </w:rPr>
            </w:pPr>
            <w:r w:rsidRPr="00657584">
              <w:rPr>
                <w:rFonts w:ascii="Arial" w:hAnsi="Arial" w:cs="Arial"/>
              </w:rPr>
              <w:t>Elewacja - tynk cienkowarstwowy strukturalny.</w:t>
            </w:r>
          </w:p>
          <w:p w:rsidR="003C51EC" w:rsidRDefault="003C51EC" w:rsidP="003C51EC">
            <w:pPr>
              <w:numPr>
                <w:ilvl w:val="0"/>
                <w:numId w:val="10"/>
              </w:numPr>
              <w:jc w:val="both"/>
              <w:rPr>
                <w:rFonts w:ascii="Arial" w:hAnsi="Arial" w:cs="Arial"/>
              </w:rPr>
            </w:pPr>
            <w:r w:rsidRPr="00657584">
              <w:rPr>
                <w:rFonts w:ascii="Arial" w:hAnsi="Arial" w:cs="Arial"/>
              </w:rPr>
              <w:t>Ścianki działowe - bloczki silikatowe.</w:t>
            </w:r>
          </w:p>
          <w:p w:rsidR="00EA1C22" w:rsidRPr="000F7991" w:rsidRDefault="003C51EC" w:rsidP="000F7991">
            <w:pPr>
              <w:numPr>
                <w:ilvl w:val="0"/>
                <w:numId w:val="10"/>
              </w:numPr>
              <w:jc w:val="both"/>
              <w:rPr>
                <w:rFonts w:ascii="Arial" w:hAnsi="Arial" w:cs="Arial"/>
              </w:rPr>
            </w:pPr>
            <w:r w:rsidRPr="000F7991">
              <w:rPr>
                <w:rFonts w:ascii="Arial" w:hAnsi="Arial" w:cs="Arial"/>
              </w:rPr>
              <w:t>Okna – z PCV.</w:t>
            </w:r>
          </w:p>
        </w:tc>
      </w:tr>
      <w:tr w:rsidR="009D1DC9" w:rsidRPr="00657584" w:rsidTr="003C51EC">
        <w:tc>
          <w:tcPr>
            <w:tcW w:w="2547" w:type="dxa"/>
            <w:tcBorders>
              <w:top w:val="single" w:sz="4" w:space="0" w:color="auto"/>
              <w:bottom w:val="nil"/>
            </w:tcBorders>
            <w:shd w:val="clear" w:color="auto" w:fill="F2F2F2"/>
          </w:tcPr>
          <w:p w:rsidR="00EA1C22" w:rsidRPr="00657584" w:rsidRDefault="00EA1C22" w:rsidP="00EA1C22">
            <w:pPr>
              <w:spacing w:beforeLines="60" w:before="144" w:afterLines="60" w:after="144"/>
              <w:rPr>
                <w:rFonts w:ascii="Arial" w:hAnsi="Arial" w:cs="Arial"/>
                <w:b/>
              </w:rPr>
            </w:pPr>
          </w:p>
        </w:tc>
        <w:tc>
          <w:tcPr>
            <w:tcW w:w="1716" w:type="dxa"/>
          </w:tcPr>
          <w:p w:rsidR="00EA1C22" w:rsidRPr="00657584" w:rsidRDefault="00EA1C22" w:rsidP="00EA1C22">
            <w:pPr>
              <w:spacing w:beforeLines="60" w:before="144" w:afterLines="60" w:after="144"/>
              <w:rPr>
                <w:rFonts w:ascii="Arial" w:hAnsi="Arial" w:cs="Arial"/>
              </w:rPr>
            </w:pPr>
            <w:r w:rsidRPr="00657584">
              <w:rPr>
                <w:rFonts w:ascii="Arial" w:hAnsi="Arial" w:cs="Arial"/>
              </w:rPr>
              <w:t>Standard prac wykończeniowych w części wspólnej budynku i terenie wokół niego, stanowiącym część wspólną nieruchomości</w:t>
            </w:r>
          </w:p>
        </w:tc>
        <w:tc>
          <w:tcPr>
            <w:tcW w:w="4781" w:type="dxa"/>
          </w:tcPr>
          <w:p w:rsidR="003C51EC" w:rsidRPr="00657584" w:rsidRDefault="003C51EC" w:rsidP="003C51EC">
            <w:pPr>
              <w:numPr>
                <w:ilvl w:val="0"/>
                <w:numId w:val="9"/>
              </w:numPr>
              <w:jc w:val="both"/>
              <w:rPr>
                <w:rFonts w:ascii="Arial" w:hAnsi="Arial" w:cs="Arial"/>
              </w:rPr>
            </w:pPr>
            <w:r w:rsidRPr="00657584">
              <w:rPr>
                <w:rFonts w:ascii="Arial" w:hAnsi="Arial" w:cs="Arial"/>
              </w:rPr>
              <w:t>Bramy wjazdowe na teren wewnętrzny – przesuwne, otwierane i zamykane mechanicznie sygnałem z pilota.</w:t>
            </w:r>
          </w:p>
          <w:p w:rsidR="003C51EC" w:rsidRPr="00657584" w:rsidRDefault="003C51EC" w:rsidP="003C51EC">
            <w:pPr>
              <w:numPr>
                <w:ilvl w:val="0"/>
                <w:numId w:val="9"/>
              </w:numPr>
              <w:jc w:val="both"/>
              <w:rPr>
                <w:rFonts w:ascii="Arial" w:hAnsi="Arial" w:cs="Arial"/>
              </w:rPr>
            </w:pPr>
            <w:r w:rsidRPr="00657584">
              <w:rPr>
                <w:rFonts w:ascii="Arial" w:hAnsi="Arial" w:cs="Arial"/>
              </w:rPr>
              <w:t>Ogrodzenie terenu- panelowe.</w:t>
            </w:r>
          </w:p>
          <w:p w:rsidR="003C51EC" w:rsidRPr="00657584" w:rsidRDefault="003C51EC" w:rsidP="003C51EC">
            <w:pPr>
              <w:numPr>
                <w:ilvl w:val="0"/>
                <w:numId w:val="9"/>
              </w:numPr>
              <w:jc w:val="both"/>
              <w:rPr>
                <w:rFonts w:ascii="Arial" w:hAnsi="Arial" w:cs="Arial"/>
              </w:rPr>
            </w:pPr>
            <w:r w:rsidRPr="00657584">
              <w:rPr>
                <w:rFonts w:ascii="Arial" w:hAnsi="Arial" w:cs="Arial"/>
              </w:rPr>
              <w:t>Skrzynki na pocztę na ogrodzeniu terenu, od strony ul. Jesionowej.</w:t>
            </w:r>
          </w:p>
          <w:p w:rsidR="003C51EC" w:rsidRPr="00657584" w:rsidRDefault="003C51EC" w:rsidP="003C51EC">
            <w:pPr>
              <w:numPr>
                <w:ilvl w:val="0"/>
                <w:numId w:val="9"/>
              </w:numPr>
              <w:jc w:val="both"/>
              <w:rPr>
                <w:rFonts w:ascii="Arial" w:hAnsi="Arial" w:cs="Arial"/>
              </w:rPr>
            </w:pPr>
            <w:r w:rsidRPr="00657584">
              <w:rPr>
                <w:rFonts w:ascii="Arial" w:hAnsi="Arial" w:cs="Arial"/>
              </w:rPr>
              <w:t>Okła</w:t>
            </w:r>
            <w:r w:rsidR="000F7991">
              <w:rPr>
                <w:rFonts w:ascii="Arial" w:hAnsi="Arial" w:cs="Arial"/>
              </w:rPr>
              <w:t xml:space="preserve">dziny balkonów - płyty </w:t>
            </w:r>
            <w:r w:rsidR="00C07224">
              <w:rPr>
                <w:rFonts w:ascii="Arial" w:hAnsi="Arial" w:cs="Arial"/>
              </w:rPr>
              <w:t>tarasowe</w:t>
            </w:r>
            <w:r w:rsidRPr="00657584">
              <w:rPr>
                <w:rFonts w:ascii="Arial" w:hAnsi="Arial" w:cs="Arial"/>
              </w:rPr>
              <w:t>.</w:t>
            </w:r>
          </w:p>
          <w:p w:rsidR="003C51EC" w:rsidRPr="00657584" w:rsidRDefault="003C51EC" w:rsidP="003C51EC">
            <w:pPr>
              <w:numPr>
                <w:ilvl w:val="0"/>
                <w:numId w:val="9"/>
              </w:numPr>
              <w:jc w:val="both"/>
              <w:rPr>
                <w:rFonts w:ascii="Arial" w:hAnsi="Arial" w:cs="Arial"/>
              </w:rPr>
            </w:pPr>
            <w:r w:rsidRPr="00657584">
              <w:rPr>
                <w:rFonts w:ascii="Arial" w:hAnsi="Arial" w:cs="Arial"/>
              </w:rPr>
              <w:t>Balustrady balkonów - stalowe nierdzewne, wypełnienie szkłem bezpiecznym.</w:t>
            </w:r>
          </w:p>
          <w:p w:rsidR="003C51EC" w:rsidRPr="00657584" w:rsidRDefault="003C51EC" w:rsidP="003C51EC">
            <w:pPr>
              <w:numPr>
                <w:ilvl w:val="0"/>
                <w:numId w:val="9"/>
              </w:numPr>
              <w:jc w:val="both"/>
              <w:rPr>
                <w:rFonts w:ascii="Arial" w:hAnsi="Arial" w:cs="Arial"/>
              </w:rPr>
            </w:pPr>
            <w:r w:rsidRPr="00657584">
              <w:rPr>
                <w:rFonts w:ascii="Arial" w:hAnsi="Arial" w:cs="Arial"/>
              </w:rPr>
              <w:t>Na balkonach i tarasach – instalacja oświetleniowa zakończona plafonierą, instalacja elektryczna zakończona gniazdem o szczelności IP44</w:t>
            </w:r>
          </w:p>
          <w:p w:rsidR="003C51EC" w:rsidRPr="00657584" w:rsidRDefault="003C51EC" w:rsidP="003C51EC">
            <w:pPr>
              <w:numPr>
                <w:ilvl w:val="0"/>
                <w:numId w:val="9"/>
              </w:numPr>
              <w:jc w:val="both"/>
              <w:rPr>
                <w:rFonts w:ascii="Arial" w:hAnsi="Arial" w:cs="Arial"/>
              </w:rPr>
            </w:pPr>
            <w:r w:rsidRPr="00657584">
              <w:rPr>
                <w:rFonts w:ascii="Arial" w:hAnsi="Arial" w:cs="Arial"/>
              </w:rPr>
              <w:t xml:space="preserve">Zagospodarowanie terenu - tereny zielone wyłożone trawą w rolkach, chodniki o nawierzchni z kostki betonowej. </w:t>
            </w:r>
          </w:p>
          <w:p w:rsidR="00EA1C22" w:rsidRPr="00657584" w:rsidRDefault="003C51EC" w:rsidP="009D1DC9">
            <w:pPr>
              <w:numPr>
                <w:ilvl w:val="0"/>
                <w:numId w:val="9"/>
              </w:numPr>
              <w:jc w:val="both"/>
              <w:rPr>
                <w:rFonts w:ascii="Arial" w:hAnsi="Arial" w:cs="Arial"/>
              </w:rPr>
            </w:pPr>
            <w:r w:rsidRPr="00657584">
              <w:rPr>
                <w:rFonts w:ascii="Arial" w:hAnsi="Arial" w:cs="Arial"/>
              </w:rPr>
              <w:t>Wspólny śmietnik znajdujący się od strony ulicy Jesionowej.</w:t>
            </w:r>
          </w:p>
        </w:tc>
      </w:tr>
      <w:tr w:rsidR="009D1DC9" w:rsidRPr="00657584" w:rsidTr="003C51EC">
        <w:tc>
          <w:tcPr>
            <w:tcW w:w="2547" w:type="dxa"/>
            <w:tcBorders>
              <w:top w:val="nil"/>
              <w:bottom w:val="nil"/>
            </w:tcBorders>
            <w:shd w:val="clear" w:color="auto" w:fill="F2F2F2"/>
          </w:tcPr>
          <w:p w:rsidR="00EA1C22" w:rsidRPr="00657584" w:rsidRDefault="00EA1C22" w:rsidP="00EA1C22">
            <w:pPr>
              <w:spacing w:beforeLines="60" w:before="144" w:afterLines="60" w:after="144"/>
              <w:rPr>
                <w:rFonts w:ascii="Arial" w:hAnsi="Arial" w:cs="Arial"/>
                <w:b/>
              </w:rPr>
            </w:pPr>
          </w:p>
        </w:tc>
        <w:tc>
          <w:tcPr>
            <w:tcW w:w="1716" w:type="dxa"/>
          </w:tcPr>
          <w:p w:rsidR="00EA1C22" w:rsidRPr="00657584" w:rsidRDefault="00EA1C22" w:rsidP="00EA1C22">
            <w:pPr>
              <w:spacing w:beforeLines="60" w:before="144" w:afterLines="60" w:after="144"/>
              <w:rPr>
                <w:rFonts w:ascii="Arial" w:hAnsi="Arial" w:cs="Arial"/>
              </w:rPr>
            </w:pPr>
            <w:r w:rsidRPr="00657584">
              <w:rPr>
                <w:rFonts w:ascii="Arial" w:hAnsi="Arial" w:cs="Arial"/>
              </w:rPr>
              <w:t>Liczba lokali w budynku</w:t>
            </w:r>
          </w:p>
        </w:tc>
        <w:tc>
          <w:tcPr>
            <w:tcW w:w="4781" w:type="dxa"/>
          </w:tcPr>
          <w:p w:rsidR="00EA1C22" w:rsidRPr="00DA4A30" w:rsidRDefault="003C51EC" w:rsidP="00EA1C22">
            <w:pPr>
              <w:spacing w:beforeLines="60" w:before="144" w:afterLines="60" w:after="144"/>
              <w:rPr>
                <w:rFonts w:ascii="Arial" w:hAnsi="Arial" w:cs="Arial"/>
              </w:rPr>
            </w:pPr>
            <w:r w:rsidRPr="00DA4A30">
              <w:rPr>
                <w:rFonts w:ascii="Arial" w:hAnsi="Arial" w:cs="Arial"/>
              </w:rPr>
              <w:t>2</w:t>
            </w:r>
          </w:p>
        </w:tc>
      </w:tr>
      <w:tr w:rsidR="009D1DC9" w:rsidRPr="00657584" w:rsidTr="003C51EC">
        <w:tc>
          <w:tcPr>
            <w:tcW w:w="2547" w:type="dxa"/>
            <w:tcBorders>
              <w:top w:val="nil"/>
              <w:bottom w:val="nil"/>
            </w:tcBorders>
            <w:shd w:val="clear" w:color="auto" w:fill="F2F2F2"/>
          </w:tcPr>
          <w:p w:rsidR="00EA1C22" w:rsidRPr="00657584" w:rsidRDefault="00EA1C22" w:rsidP="00EA1C22">
            <w:pPr>
              <w:spacing w:beforeLines="60" w:before="144" w:afterLines="60" w:after="144"/>
              <w:rPr>
                <w:rFonts w:ascii="Arial" w:hAnsi="Arial" w:cs="Arial"/>
                <w:b/>
              </w:rPr>
            </w:pPr>
          </w:p>
        </w:tc>
        <w:tc>
          <w:tcPr>
            <w:tcW w:w="1716" w:type="dxa"/>
          </w:tcPr>
          <w:p w:rsidR="00EA1C22" w:rsidRPr="00657584" w:rsidRDefault="00EA1C22" w:rsidP="00EA1C22">
            <w:pPr>
              <w:spacing w:beforeLines="60" w:before="144" w:afterLines="60" w:after="144"/>
              <w:rPr>
                <w:rFonts w:ascii="Arial" w:hAnsi="Arial" w:cs="Arial"/>
              </w:rPr>
            </w:pPr>
            <w:r w:rsidRPr="00657584">
              <w:rPr>
                <w:rFonts w:ascii="Arial" w:hAnsi="Arial" w:cs="Arial"/>
              </w:rPr>
              <w:t>Liczba miejsc garażowych i postojowych</w:t>
            </w:r>
          </w:p>
        </w:tc>
        <w:tc>
          <w:tcPr>
            <w:tcW w:w="4781" w:type="dxa"/>
          </w:tcPr>
          <w:p w:rsidR="00EA1C22" w:rsidRPr="00DA4A30" w:rsidRDefault="003C51EC" w:rsidP="00EA1C22">
            <w:pPr>
              <w:spacing w:beforeLines="60" w:before="144" w:afterLines="60" w:after="144"/>
              <w:rPr>
                <w:rFonts w:ascii="Arial" w:hAnsi="Arial" w:cs="Arial"/>
              </w:rPr>
            </w:pPr>
            <w:r w:rsidRPr="00DA4A30">
              <w:rPr>
                <w:rFonts w:ascii="Arial" w:hAnsi="Arial" w:cs="Arial"/>
              </w:rPr>
              <w:t>1 wewnętrzne, 1 zewnętrzne</w:t>
            </w:r>
          </w:p>
        </w:tc>
      </w:tr>
      <w:tr w:rsidR="009D1DC9" w:rsidRPr="00657584" w:rsidTr="003C51EC">
        <w:tc>
          <w:tcPr>
            <w:tcW w:w="2547" w:type="dxa"/>
            <w:tcBorders>
              <w:top w:val="nil"/>
              <w:bottom w:val="nil"/>
            </w:tcBorders>
            <w:shd w:val="clear" w:color="auto" w:fill="F2F2F2"/>
          </w:tcPr>
          <w:p w:rsidR="00EA1C22" w:rsidRPr="00657584" w:rsidRDefault="00EA1C22" w:rsidP="00EA1C22">
            <w:pPr>
              <w:spacing w:beforeLines="60" w:before="144" w:afterLines="60" w:after="144"/>
              <w:rPr>
                <w:rFonts w:ascii="Arial" w:hAnsi="Arial" w:cs="Arial"/>
                <w:b/>
              </w:rPr>
            </w:pPr>
          </w:p>
        </w:tc>
        <w:tc>
          <w:tcPr>
            <w:tcW w:w="1716" w:type="dxa"/>
          </w:tcPr>
          <w:p w:rsidR="00EA1C22" w:rsidRPr="00657584" w:rsidRDefault="00EA1C22" w:rsidP="00EA1C22">
            <w:pPr>
              <w:spacing w:beforeLines="60" w:before="144" w:afterLines="60" w:after="144"/>
              <w:rPr>
                <w:rFonts w:ascii="Arial" w:hAnsi="Arial" w:cs="Arial"/>
              </w:rPr>
            </w:pPr>
            <w:r w:rsidRPr="00657584">
              <w:rPr>
                <w:rFonts w:ascii="Arial" w:hAnsi="Arial" w:cs="Arial"/>
              </w:rPr>
              <w:t>Dostępne media w budynku</w:t>
            </w:r>
          </w:p>
        </w:tc>
        <w:tc>
          <w:tcPr>
            <w:tcW w:w="4781" w:type="dxa"/>
          </w:tcPr>
          <w:p w:rsidR="003C51EC" w:rsidRPr="00657584" w:rsidRDefault="003C51EC" w:rsidP="003C51EC">
            <w:pPr>
              <w:numPr>
                <w:ilvl w:val="0"/>
                <w:numId w:val="8"/>
              </w:numPr>
              <w:shd w:val="clear" w:color="auto" w:fill="FFFFFF"/>
              <w:spacing w:before="30" w:line="270" w:lineRule="exact"/>
              <w:ind w:left="385" w:hanging="283"/>
              <w:rPr>
                <w:rFonts w:ascii="Arial" w:hAnsi="Arial" w:cs="Arial"/>
              </w:rPr>
            </w:pPr>
            <w:r w:rsidRPr="00657584">
              <w:rPr>
                <w:rFonts w:ascii="Arial" w:hAnsi="Arial" w:cs="Arial"/>
              </w:rPr>
              <w:t>Instalacja wodociągowa (woda zimna)</w:t>
            </w:r>
          </w:p>
          <w:p w:rsidR="003C51EC" w:rsidRPr="00657584" w:rsidRDefault="003C51EC" w:rsidP="003C51EC">
            <w:pPr>
              <w:numPr>
                <w:ilvl w:val="0"/>
                <w:numId w:val="8"/>
              </w:numPr>
              <w:shd w:val="clear" w:color="auto" w:fill="FFFFFF"/>
              <w:spacing w:before="30" w:line="270" w:lineRule="exact"/>
              <w:ind w:left="385" w:hanging="283"/>
              <w:rPr>
                <w:rFonts w:ascii="Arial" w:hAnsi="Arial" w:cs="Arial"/>
              </w:rPr>
            </w:pPr>
            <w:r w:rsidRPr="00657584">
              <w:rPr>
                <w:rFonts w:ascii="Arial" w:hAnsi="Arial" w:cs="Arial"/>
              </w:rPr>
              <w:t>Instalacja kanalizacji sanitarnej podłączonej do szamba (jedno szambo obsługuje dwa lokale</w:t>
            </w:r>
            <w:r w:rsidR="000F7991">
              <w:rPr>
                <w:rFonts w:ascii="Arial" w:hAnsi="Arial" w:cs="Arial"/>
              </w:rPr>
              <w:t xml:space="preserve"> w budynku</w:t>
            </w:r>
            <w:r w:rsidRPr="00657584">
              <w:rPr>
                <w:rFonts w:ascii="Arial" w:hAnsi="Arial" w:cs="Arial"/>
              </w:rPr>
              <w:t>)</w:t>
            </w:r>
          </w:p>
          <w:p w:rsidR="003C51EC" w:rsidRPr="00657584" w:rsidRDefault="003C51EC" w:rsidP="003C51EC">
            <w:pPr>
              <w:numPr>
                <w:ilvl w:val="0"/>
                <w:numId w:val="8"/>
              </w:numPr>
              <w:shd w:val="clear" w:color="auto" w:fill="FFFFFF"/>
              <w:spacing w:before="30" w:line="270" w:lineRule="exact"/>
              <w:ind w:left="385" w:hanging="283"/>
              <w:rPr>
                <w:rFonts w:ascii="Arial" w:hAnsi="Arial" w:cs="Arial"/>
              </w:rPr>
            </w:pPr>
            <w:r w:rsidRPr="00657584">
              <w:rPr>
                <w:rFonts w:ascii="Arial" w:hAnsi="Arial" w:cs="Arial"/>
              </w:rPr>
              <w:t>Instalacja centralnego ogrzewania – gruntowa pompa ciepła</w:t>
            </w:r>
          </w:p>
          <w:p w:rsidR="003C51EC" w:rsidRPr="00657584" w:rsidRDefault="003C51EC" w:rsidP="003C51EC">
            <w:pPr>
              <w:numPr>
                <w:ilvl w:val="0"/>
                <w:numId w:val="8"/>
              </w:numPr>
              <w:shd w:val="clear" w:color="auto" w:fill="FFFFFF"/>
              <w:spacing w:before="30" w:line="270" w:lineRule="exact"/>
              <w:ind w:left="385" w:hanging="283"/>
              <w:jc w:val="both"/>
              <w:rPr>
                <w:rFonts w:ascii="Arial" w:hAnsi="Arial" w:cs="Arial"/>
              </w:rPr>
            </w:pPr>
            <w:r w:rsidRPr="00657584">
              <w:rPr>
                <w:rFonts w:ascii="Arial" w:hAnsi="Arial" w:cs="Arial"/>
              </w:rPr>
              <w:t>Instalacja wentylacji mechanicznej – rekuperacja</w:t>
            </w:r>
          </w:p>
          <w:p w:rsidR="003C51EC" w:rsidRPr="00657584" w:rsidRDefault="003C51EC" w:rsidP="003C51EC">
            <w:pPr>
              <w:numPr>
                <w:ilvl w:val="0"/>
                <w:numId w:val="8"/>
              </w:numPr>
              <w:shd w:val="clear" w:color="auto" w:fill="FFFFFF"/>
              <w:spacing w:before="30" w:line="270" w:lineRule="exact"/>
              <w:ind w:left="385" w:hanging="283"/>
              <w:jc w:val="both"/>
              <w:rPr>
                <w:rFonts w:ascii="Arial" w:hAnsi="Arial" w:cs="Arial"/>
              </w:rPr>
            </w:pPr>
            <w:r w:rsidRPr="00657584">
              <w:rPr>
                <w:rFonts w:ascii="Arial" w:hAnsi="Arial" w:cs="Arial"/>
              </w:rPr>
              <w:t>Ogrzewanie podłogowe</w:t>
            </w:r>
          </w:p>
          <w:p w:rsidR="003C51EC" w:rsidRPr="00657584" w:rsidRDefault="003C51EC" w:rsidP="003C51EC">
            <w:pPr>
              <w:numPr>
                <w:ilvl w:val="0"/>
                <w:numId w:val="8"/>
              </w:numPr>
              <w:shd w:val="clear" w:color="auto" w:fill="FFFFFF"/>
              <w:spacing w:before="30" w:line="270" w:lineRule="exact"/>
              <w:ind w:left="385" w:hanging="283"/>
              <w:jc w:val="both"/>
              <w:rPr>
                <w:rFonts w:ascii="Arial" w:hAnsi="Arial" w:cs="Arial"/>
              </w:rPr>
            </w:pPr>
            <w:r w:rsidRPr="00657584">
              <w:rPr>
                <w:rFonts w:ascii="Arial" w:hAnsi="Arial" w:cs="Arial"/>
              </w:rPr>
              <w:t>Instalacja elektryczna (pobór energii elektrycznej w lokalu mieszkalnym nastąpi po zawarciu przez Nabywcę umowy z dostawcą energii elektrycznej)</w:t>
            </w:r>
          </w:p>
          <w:p w:rsidR="003C51EC" w:rsidRPr="00C07224" w:rsidRDefault="003C51EC" w:rsidP="003C51EC">
            <w:pPr>
              <w:numPr>
                <w:ilvl w:val="0"/>
                <w:numId w:val="8"/>
              </w:numPr>
              <w:shd w:val="clear" w:color="auto" w:fill="FFFFFF"/>
              <w:spacing w:before="30" w:line="270" w:lineRule="exact"/>
              <w:ind w:left="385" w:hanging="283"/>
              <w:jc w:val="both"/>
              <w:rPr>
                <w:rFonts w:ascii="Arial" w:hAnsi="Arial" w:cs="Arial"/>
              </w:rPr>
            </w:pPr>
            <w:r w:rsidRPr="00657584">
              <w:rPr>
                <w:rFonts w:ascii="Arial" w:hAnsi="Arial" w:cs="Arial"/>
              </w:rPr>
              <w:t xml:space="preserve">Instalacja </w:t>
            </w:r>
            <w:r w:rsidRPr="00C07224">
              <w:rPr>
                <w:rFonts w:ascii="Arial" w:hAnsi="Arial" w:cs="Arial"/>
              </w:rPr>
              <w:t>telekomunikacyjna (</w:t>
            </w:r>
            <w:r w:rsidR="00C07224" w:rsidRPr="00C07224">
              <w:rPr>
                <w:rFonts w:ascii="Arial" w:hAnsi="Arial" w:cs="Arial"/>
              </w:rPr>
              <w:t>korzystanie z usług telekomunikacyjnych w lokalu mieszkalnym będzie możliwe po zawarciu przez Nabywcę z operatorem takich usług stosownej umowy</w:t>
            </w:r>
            <w:r w:rsidRPr="00C07224">
              <w:rPr>
                <w:rFonts w:ascii="Arial" w:hAnsi="Arial" w:cs="Arial"/>
              </w:rPr>
              <w:t>)</w:t>
            </w:r>
          </w:p>
          <w:p w:rsidR="003C51EC" w:rsidRPr="00657584" w:rsidRDefault="003C51EC" w:rsidP="003C51EC">
            <w:pPr>
              <w:numPr>
                <w:ilvl w:val="0"/>
                <w:numId w:val="8"/>
              </w:numPr>
              <w:shd w:val="clear" w:color="auto" w:fill="FFFFFF"/>
              <w:spacing w:before="30" w:line="270" w:lineRule="exact"/>
              <w:ind w:left="385" w:hanging="283"/>
              <w:jc w:val="both"/>
              <w:rPr>
                <w:rFonts w:ascii="Arial" w:hAnsi="Arial" w:cs="Arial"/>
              </w:rPr>
            </w:pPr>
            <w:r w:rsidRPr="00C07224">
              <w:rPr>
                <w:rFonts w:ascii="Arial" w:hAnsi="Arial" w:cs="Arial"/>
              </w:rPr>
              <w:t>Instalacja internetowa (</w:t>
            </w:r>
            <w:r w:rsidR="00C07224" w:rsidRPr="00C07224">
              <w:rPr>
                <w:rFonts w:ascii="Arial" w:hAnsi="Arial" w:cs="Arial"/>
              </w:rPr>
              <w:t>korzystanie z usług internetowych w lokalu mieszkalnym będzie możliwe po zawarciu przez Nabywcę z operatorem takich usług stosownej umowy; dostępni operatorzy: Orange i Wrocnet światłowód</w:t>
            </w:r>
            <w:r w:rsidRPr="00657584">
              <w:rPr>
                <w:rFonts w:ascii="Arial" w:hAnsi="Arial" w:cs="Arial"/>
              </w:rPr>
              <w:t>)</w:t>
            </w:r>
          </w:p>
          <w:p w:rsidR="003C51EC" w:rsidRPr="00657584" w:rsidRDefault="003C51EC" w:rsidP="003C51EC">
            <w:pPr>
              <w:numPr>
                <w:ilvl w:val="0"/>
                <w:numId w:val="8"/>
              </w:numPr>
              <w:shd w:val="clear" w:color="auto" w:fill="FFFFFF"/>
              <w:spacing w:before="30" w:line="270" w:lineRule="exact"/>
              <w:ind w:left="385" w:hanging="283"/>
              <w:jc w:val="both"/>
              <w:rPr>
                <w:rFonts w:ascii="Arial" w:hAnsi="Arial" w:cs="Arial"/>
              </w:rPr>
            </w:pPr>
            <w:r w:rsidRPr="00657584">
              <w:rPr>
                <w:rFonts w:ascii="Arial" w:hAnsi="Arial" w:cs="Arial"/>
              </w:rPr>
              <w:t>Instalacja RTV</w:t>
            </w:r>
            <w:r w:rsidR="00D520DC">
              <w:rPr>
                <w:rFonts w:ascii="Arial" w:hAnsi="Arial" w:cs="Arial"/>
              </w:rPr>
              <w:t xml:space="preserve"> po światłowodzie</w:t>
            </w:r>
          </w:p>
          <w:p w:rsidR="003C51EC" w:rsidRDefault="003C51EC" w:rsidP="003C51EC">
            <w:pPr>
              <w:numPr>
                <w:ilvl w:val="0"/>
                <w:numId w:val="8"/>
              </w:numPr>
              <w:shd w:val="clear" w:color="auto" w:fill="FFFFFF"/>
              <w:spacing w:before="30" w:line="270" w:lineRule="exact"/>
              <w:ind w:left="385" w:hanging="283"/>
              <w:rPr>
                <w:rFonts w:ascii="Arial" w:hAnsi="Arial" w:cs="Arial"/>
              </w:rPr>
            </w:pPr>
            <w:r w:rsidRPr="00657584">
              <w:rPr>
                <w:rFonts w:ascii="Arial" w:hAnsi="Arial" w:cs="Arial"/>
              </w:rPr>
              <w:t>Instalacja videofonowa i dzwonkowa</w:t>
            </w:r>
          </w:p>
          <w:p w:rsidR="00EA1C22" w:rsidRPr="00D34D88" w:rsidRDefault="003C51EC" w:rsidP="00D34D88">
            <w:pPr>
              <w:numPr>
                <w:ilvl w:val="0"/>
                <w:numId w:val="8"/>
              </w:numPr>
              <w:shd w:val="clear" w:color="auto" w:fill="FFFFFF"/>
              <w:spacing w:before="30" w:line="270" w:lineRule="exact"/>
              <w:ind w:left="385" w:hanging="283"/>
              <w:rPr>
                <w:rFonts w:ascii="Arial" w:hAnsi="Arial" w:cs="Arial"/>
              </w:rPr>
            </w:pPr>
            <w:r w:rsidRPr="00D34D88">
              <w:rPr>
                <w:rFonts w:ascii="Arial" w:hAnsi="Arial" w:cs="Arial"/>
              </w:rPr>
              <w:t xml:space="preserve">Źródłem ciepła dla potrzeb ogrzewania budynku oraz przygotowania ciepłej wody użytkowej jest własna gruntowa </w:t>
            </w:r>
            <w:r w:rsidR="00C07224" w:rsidRPr="00C07224">
              <w:rPr>
                <w:rFonts w:ascii="Arial" w:hAnsi="Arial" w:cs="Arial"/>
              </w:rPr>
              <w:t>pompa ciepła + zmiękczacz wody (woda ciepła z zasobnika 140 litrów)</w:t>
            </w:r>
            <w:r w:rsidRPr="00D34D88">
              <w:rPr>
                <w:rFonts w:ascii="Arial" w:hAnsi="Arial" w:cs="Arial"/>
              </w:rPr>
              <w:t>.</w:t>
            </w:r>
          </w:p>
        </w:tc>
      </w:tr>
      <w:tr w:rsidR="009D1DC9" w:rsidRPr="00657584" w:rsidTr="003C51EC">
        <w:tc>
          <w:tcPr>
            <w:tcW w:w="2547" w:type="dxa"/>
            <w:tcBorders>
              <w:top w:val="nil"/>
              <w:bottom w:val="single" w:sz="4" w:space="0" w:color="auto"/>
            </w:tcBorders>
            <w:shd w:val="clear" w:color="auto" w:fill="F2F2F2"/>
          </w:tcPr>
          <w:p w:rsidR="00EA1C22" w:rsidRPr="00657584" w:rsidRDefault="00EA1C22" w:rsidP="00EA1C22">
            <w:pPr>
              <w:spacing w:beforeLines="60" w:before="144" w:afterLines="60" w:after="144"/>
              <w:rPr>
                <w:rFonts w:ascii="Arial" w:hAnsi="Arial" w:cs="Arial"/>
                <w:b/>
              </w:rPr>
            </w:pPr>
          </w:p>
        </w:tc>
        <w:tc>
          <w:tcPr>
            <w:tcW w:w="1716" w:type="dxa"/>
          </w:tcPr>
          <w:p w:rsidR="00EA1C22" w:rsidRPr="00657584" w:rsidRDefault="00EA1C22" w:rsidP="00EA1C22">
            <w:pPr>
              <w:spacing w:beforeLines="60" w:before="144" w:afterLines="60" w:after="144"/>
              <w:rPr>
                <w:rFonts w:ascii="Arial" w:hAnsi="Arial" w:cs="Arial"/>
              </w:rPr>
            </w:pPr>
            <w:r w:rsidRPr="00657584">
              <w:rPr>
                <w:rFonts w:ascii="Arial" w:hAnsi="Arial" w:cs="Arial"/>
              </w:rPr>
              <w:t>Dostęp do drogi publicznej</w:t>
            </w:r>
          </w:p>
        </w:tc>
        <w:tc>
          <w:tcPr>
            <w:tcW w:w="4781" w:type="dxa"/>
          </w:tcPr>
          <w:p w:rsidR="00EA1C22" w:rsidRPr="00657584" w:rsidRDefault="003C51EC" w:rsidP="003C51EC">
            <w:pPr>
              <w:autoSpaceDE w:val="0"/>
              <w:autoSpaceDN w:val="0"/>
              <w:adjustRightInd w:val="0"/>
              <w:jc w:val="both"/>
              <w:rPr>
                <w:rFonts w:ascii="Arial" w:hAnsi="Arial" w:cs="Arial"/>
                <w:b/>
              </w:rPr>
            </w:pPr>
            <w:r w:rsidRPr="00657584">
              <w:rPr>
                <w:rFonts w:ascii="Arial" w:hAnsi="Arial" w:cs="Arial"/>
              </w:rPr>
              <w:t>Dostęp do drogi publicznej poprzez drogę wewnętrzną bezpośrednio do ul. Jesionowej od strony południowej</w:t>
            </w:r>
          </w:p>
        </w:tc>
      </w:tr>
      <w:tr w:rsidR="009D1DC9" w:rsidRPr="00657584" w:rsidTr="003C51EC">
        <w:tc>
          <w:tcPr>
            <w:tcW w:w="2547" w:type="dxa"/>
            <w:tcBorders>
              <w:top w:val="single" w:sz="4" w:space="0" w:color="auto"/>
              <w:bottom w:val="single" w:sz="4" w:space="0" w:color="auto"/>
            </w:tcBorders>
            <w:shd w:val="clear" w:color="auto" w:fill="F2F2F2"/>
          </w:tcPr>
          <w:p w:rsidR="00EA1C22" w:rsidRPr="00657584" w:rsidRDefault="00EA1C22" w:rsidP="00EA1C22">
            <w:pPr>
              <w:spacing w:beforeLines="60" w:before="144" w:afterLines="60" w:after="144"/>
              <w:jc w:val="both"/>
              <w:rPr>
                <w:rFonts w:ascii="Arial" w:hAnsi="Arial" w:cs="Arial"/>
              </w:rPr>
            </w:pPr>
            <w:r w:rsidRPr="00322E8F">
              <w:rPr>
                <w:rFonts w:ascii="Arial" w:hAnsi="Arial" w:cs="Arial"/>
                <w:color w:val="FF0000"/>
              </w:rPr>
              <w:t>Określenie usytuowania lokalu mieszkalnego w budynku, jeżeli przedsięwzięcie deweloperskie albo zadanie inwestycyjne dotyczy lokali mieszkalnych</w:t>
            </w:r>
          </w:p>
        </w:tc>
        <w:tc>
          <w:tcPr>
            <w:tcW w:w="6497" w:type="dxa"/>
            <w:gridSpan w:val="2"/>
          </w:tcPr>
          <w:p w:rsidR="00EA1C22" w:rsidRPr="00657584" w:rsidRDefault="00611695" w:rsidP="00EA1C22">
            <w:pPr>
              <w:spacing w:beforeLines="60" w:before="144" w:afterLines="60" w:after="144"/>
              <w:rPr>
                <w:rFonts w:ascii="Arial" w:hAnsi="Arial" w:cs="Arial"/>
                <w:b/>
              </w:rPr>
            </w:pPr>
            <w:r>
              <w:rPr>
                <w:rFonts w:ascii="Arial" w:hAnsi="Arial" w:cs="Arial"/>
                <w:noProof/>
              </w:rPr>
              <w:drawing>
                <wp:anchor distT="0" distB="0" distL="114300" distR="114300" simplePos="0" relativeHeight="251668480" behindDoc="1" locked="0" layoutInCell="1" allowOverlap="1" wp14:anchorId="241F04C1" wp14:editId="55063442">
                  <wp:simplePos x="0" y="0"/>
                  <wp:positionH relativeFrom="column">
                    <wp:posOffset>1185545</wp:posOffset>
                  </wp:positionH>
                  <wp:positionV relativeFrom="paragraph">
                    <wp:posOffset>234950</wp:posOffset>
                  </wp:positionV>
                  <wp:extent cx="1790700" cy="1844041"/>
                  <wp:effectExtent l="0" t="0" r="0" b="381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844041"/>
                          </a:xfrm>
                          <a:prstGeom prst="rect">
                            <a:avLst/>
                          </a:prstGeom>
                          <a:noFill/>
                        </pic:spPr>
                      </pic:pic>
                    </a:graphicData>
                  </a:graphic>
                  <wp14:sizeRelH relativeFrom="page">
                    <wp14:pctWidth>0</wp14:pctWidth>
                  </wp14:sizeRelH>
                  <wp14:sizeRelV relativeFrom="page">
                    <wp14:pctHeight>0</wp14:pctHeight>
                  </wp14:sizeRelV>
                </wp:anchor>
              </w:drawing>
            </w:r>
          </w:p>
          <w:p w:rsidR="003C51EC" w:rsidRPr="00657584" w:rsidRDefault="003C51EC" w:rsidP="00EA1C22">
            <w:pPr>
              <w:spacing w:beforeLines="60" w:before="144" w:afterLines="60" w:after="144"/>
              <w:rPr>
                <w:rFonts w:ascii="Arial" w:hAnsi="Arial" w:cs="Arial"/>
                <w:b/>
              </w:rPr>
            </w:pPr>
          </w:p>
          <w:p w:rsidR="003C51EC" w:rsidRPr="00657584" w:rsidRDefault="003C51EC" w:rsidP="00EA1C22">
            <w:pPr>
              <w:spacing w:beforeLines="60" w:before="144" w:afterLines="60" w:after="144"/>
              <w:rPr>
                <w:rFonts w:ascii="Arial" w:hAnsi="Arial" w:cs="Arial"/>
                <w:b/>
              </w:rPr>
            </w:pPr>
          </w:p>
          <w:p w:rsidR="003C51EC" w:rsidRPr="00657584" w:rsidRDefault="00322E8F" w:rsidP="00EA1C22">
            <w:pPr>
              <w:spacing w:beforeLines="60" w:before="144" w:afterLines="60" w:after="144"/>
              <w:rPr>
                <w:rFonts w:ascii="Arial" w:hAnsi="Arial" w:cs="Arial"/>
                <w:b/>
              </w:rPr>
            </w:pPr>
            <w:r w:rsidRPr="00657584">
              <w:rPr>
                <w:rFonts w:ascii="Arial" w:hAnsi="Arial" w:cs="Arial"/>
                <w:b/>
                <w:noProof/>
              </w:rPr>
              <mc:AlternateContent>
                <mc:Choice Requires="wps">
                  <w:drawing>
                    <wp:anchor distT="0" distB="0" distL="114300" distR="114300" simplePos="0" relativeHeight="251663360" behindDoc="0" locked="0" layoutInCell="1" allowOverlap="1">
                      <wp:simplePos x="0" y="0"/>
                      <wp:positionH relativeFrom="column">
                        <wp:posOffset>3228975</wp:posOffset>
                      </wp:positionH>
                      <wp:positionV relativeFrom="paragraph">
                        <wp:posOffset>236220</wp:posOffset>
                      </wp:positionV>
                      <wp:extent cx="276225" cy="212725"/>
                      <wp:effectExtent l="57150" t="76200" r="47625" b="73025"/>
                      <wp:wrapNone/>
                      <wp:docPr id="3" name="Prostokąt 3"/>
                      <wp:cNvGraphicFramePr/>
                      <a:graphic xmlns:a="http://schemas.openxmlformats.org/drawingml/2006/main">
                        <a:graphicData uri="http://schemas.microsoft.com/office/word/2010/wordprocessingShape">
                          <wps:wsp>
                            <wps:cNvSpPr/>
                            <wps:spPr>
                              <a:xfrm rot="1966865">
                                <a:off x="0" y="0"/>
                                <a:ext cx="276225" cy="2127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DC24B" id="Prostokąt 3" o:spid="_x0000_s1026" style="position:absolute;margin-left:254.25pt;margin-top:18.6pt;width:21.75pt;height:16.75pt;rotation:214834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" fillcolor="#ed7d31 [3205]" strokecolor="#823b0b [1605]" strokeweight="1pt"/>
                  </w:pict>
                </mc:Fallback>
              </mc:AlternateContent>
            </w:r>
          </w:p>
          <w:p w:rsidR="003C51EC" w:rsidRPr="00657584" w:rsidRDefault="003C51EC" w:rsidP="00EA1C22">
            <w:pPr>
              <w:spacing w:beforeLines="60" w:before="144" w:afterLines="60" w:after="144"/>
              <w:rPr>
                <w:rFonts w:ascii="Arial" w:hAnsi="Arial" w:cs="Arial"/>
                <w:b/>
              </w:rPr>
            </w:pPr>
          </w:p>
          <w:p w:rsidR="003C51EC" w:rsidRPr="00657584" w:rsidRDefault="003C51EC" w:rsidP="00EA1C22">
            <w:pPr>
              <w:spacing w:beforeLines="60" w:before="144" w:afterLines="60" w:after="144"/>
              <w:rPr>
                <w:rFonts w:ascii="Arial" w:hAnsi="Arial" w:cs="Arial"/>
                <w:b/>
              </w:rPr>
            </w:pPr>
          </w:p>
          <w:p w:rsidR="003C51EC" w:rsidRPr="00657584" w:rsidRDefault="003C51EC" w:rsidP="00EA1C22">
            <w:pPr>
              <w:spacing w:beforeLines="60" w:before="144" w:afterLines="60" w:after="144"/>
              <w:rPr>
                <w:rFonts w:ascii="Arial" w:hAnsi="Arial" w:cs="Arial"/>
                <w:b/>
              </w:rPr>
            </w:pPr>
          </w:p>
          <w:p w:rsidR="003C51EC" w:rsidRPr="00657584" w:rsidRDefault="003C51EC" w:rsidP="00EA1C22">
            <w:pPr>
              <w:spacing w:beforeLines="60" w:before="144" w:afterLines="60" w:after="144"/>
              <w:rPr>
                <w:rFonts w:ascii="Arial" w:hAnsi="Arial" w:cs="Arial"/>
                <w:b/>
              </w:rPr>
            </w:pPr>
          </w:p>
          <w:p w:rsidR="003C51EC" w:rsidRPr="00657584" w:rsidRDefault="003C51EC" w:rsidP="00EA1C22">
            <w:pPr>
              <w:spacing w:beforeLines="60" w:before="144" w:afterLines="60" w:after="144"/>
              <w:rPr>
                <w:rFonts w:ascii="Arial" w:hAnsi="Arial" w:cs="Arial"/>
                <w:b/>
              </w:rPr>
            </w:pPr>
          </w:p>
          <w:p w:rsidR="003C51EC" w:rsidRPr="00657584" w:rsidRDefault="003C51EC" w:rsidP="00EA1C22">
            <w:pPr>
              <w:spacing w:beforeLines="60" w:before="144" w:afterLines="60" w:after="144"/>
              <w:rPr>
                <w:rFonts w:ascii="Arial" w:hAnsi="Arial" w:cs="Arial"/>
                <w:b/>
              </w:rPr>
            </w:pPr>
          </w:p>
        </w:tc>
      </w:tr>
      <w:tr w:rsidR="009D1DC9" w:rsidRPr="00657584" w:rsidTr="003C51EC">
        <w:tc>
          <w:tcPr>
            <w:tcW w:w="2547" w:type="dxa"/>
            <w:tcBorders>
              <w:top w:val="single" w:sz="4" w:space="0" w:color="auto"/>
              <w:bottom w:val="single" w:sz="4" w:space="0" w:color="auto"/>
            </w:tcBorders>
            <w:shd w:val="clear" w:color="auto" w:fill="F2F2F2"/>
          </w:tcPr>
          <w:p w:rsidR="00EA1C22" w:rsidRPr="00657584" w:rsidRDefault="00EA1C22" w:rsidP="00EA1C22">
            <w:pPr>
              <w:spacing w:beforeLines="60" w:before="144" w:afterLines="60" w:after="144"/>
              <w:jc w:val="both"/>
              <w:rPr>
                <w:rFonts w:ascii="Arial" w:hAnsi="Arial" w:cs="Arial"/>
              </w:rPr>
            </w:pPr>
            <w:r w:rsidRPr="00657584">
              <w:rPr>
                <w:rFonts w:ascii="Arial" w:hAnsi="Arial" w:cs="Arial"/>
              </w:rPr>
              <w:t>Określenie powierzchni użytkowej</w:t>
            </w:r>
            <w:r w:rsidR="00920895" w:rsidRPr="00657584">
              <w:rPr>
                <w:rFonts w:ascii="Arial" w:hAnsi="Arial" w:cs="Arial"/>
              </w:rPr>
              <w:t xml:space="preserve"> </w:t>
            </w:r>
            <w:r w:rsidRPr="00657584">
              <w:rPr>
                <w:rFonts w:ascii="Arial" w:hAnsi="Arial" w:cs="Arial"/>
              </w:rPr>
              <w:t xml:space="preserve">i układu </w:t>
            </w:r>
            <w:r w:rsidRPr="00657584">
              <w:rPr>
                <w:rFonts w:ascii="Arial" w:hAnsi="Arial" w:cs="Arial"/>
              </w:rPr>
              <w:lastRenderedPageBreak/>
              <w:t>pomieszczeń oraz zakresu i standardu prac wykończeniowych, do których wykonania zobowiązuje się deweloper</w:t>
            </w:r>
          </w:p>
        </w:tc>
        <w:tc>
          <w:tcPr>
            <w:tcW w:w="6497" w:type="dxa"/>
            <w:gridSpan w:val="2"/>
          </w:tcPr>
          <w:p w:rsidR="003C51EC" w:rsidRPr="00D520DC" w:rsidRDefault="003C51EC" w:rsidP="00D520DC">
            <w:pPr>
              <w:numPr>
                <w:ilvl w:val="0"/>
                <w:numId w:val="7"/>
              </w:numPr>
              <w:jc w:val="both"/>
              <w:rPr>
                <w:rFonts w:ascii="Arial" w:hAnsi="Arial" w:cs="Arial"/>
              </w:rPr>
            </w:pPr>
            <w:r w:rsidRPr="00D520DC">
              <w:rPr>
                <w:rFonts w:ascii="Arial" w:hAnsi="Arial"/>
              </w:rPr>
              <w:lastRenderedPageBreak/>
              <w:t>Okna – wykonane z PCV.</w:t>
            </w:r>
          </w:p>
          <w:p w:rsidR="003C51EC" w:rsidRPr="00657584" w:rsidRDefault="003C51EC" w:rsidP="003C51EC">
            <w:pPr>
              <w:numPr>
                <w:ilvl w:val="0"/>
                <w:numId w:val="7"/>
              </w:numPr>
              <w:jc w:val="both"/>
              <w:rPr>
                <w:rFonts w:ascii="Arial" w:hAnsi="Arial" w:cs="Arial"/>
              </w:rPr>
            </w:pPr>
            <w:r w:rsidRPr="00657584">
              <w:rPr>
                <w:rFonts w:ascii="Arial" w:hAnsi="Arial" w:cs="Arial"/>
              </w:rPr>
              <w:t>Podokienniki zewnętrzne wykonane z blachy s</w:t>
            </w:r>
            <w:r w:rsidR="00D34D88">
              <w:rPr>
                <w:rFonts w:ascii="Arial" w:hAnsi="Arial" w:cs="Arial"/>
              </w:rPr>
              <w:t>talowej powlekanej</w:t>
            </w:r>
            <w:r w:rsidRPr="00657584">
              <w:rPr>
                <w:rFonts w:ascii="Arial" w:hAnsi="Arial" w:cs="Arial"/>
              </w:rPr>
              <w:t>.</w:t>
            </w:r>
          </w:p>
          <w:p w:rsidR="003C51EC" w:rsidRPr="00657584" w:rsidRDefault="003C51EC" w:rsidP="003C51EC">
            <w:pPr>
              <w:numPr>
                <w:ilvl w:val="0"/>
                <w:numId w:val="7"/>
              </w:numPr>
              <w:jc w:val="both"/>
              <w:rPr>
                <w:rFonts w:ascii="Arial" w:hAnsi="Arial" w:cs="Arial"/>
              </w:rPr>
            </w:pPr>
            <w:r w:rsidRPr="00657584">
              <w:rPr>
                <w:rFonts w:ascii="Arial" w:hAnsi="Arial" w:cs="Arial"/>
              </w:rPr>
              <w:lastRenderedPageBreak/>
              <w:t xml:space="preserve">Drzwi wejściowe do budynku mieszkalnego - antywłamaniowe </w:t>
            </w:r>
            <w:r w:rsidRPr="00657584">
              <w:rPr>
                <w:rFonts w:ascii="Arial" w:hAnsi="Arial" w:cs="Arial"/>
              </w:rPr>
              <w:br/>
              <w:t xml:space="preserve">klasy RC2. </w:t>
            </w:r>
          </w:p>
          <w:p w:rsidR="003C51EC" w:rsidRPr="00657584" w:rsidRDefault="003C51EC" w:rsidP="003C51EC">
            <w:pPr>
              <w:numPr>
                <w:ilvl w:val="0"/>
                <w:numId w:val="7"/>
              </w:numPr>
              <w:jc w:val="both"/>
              <w:rPr>
                <w:rFonts w:ascii="Arial" w:hAnsi="Arial" w:cs="Arial"/>
              </w:rPr>
            </w:pPr>
            <w:r w:rsidRPr="00657584">
              <w:rPr>
                <w:rFonts w:ascii="Arial" w:hAnsi="Arial" w:cs="Arial"/>
              </w:rPr>
              <w:t xml:space="preserve">Podłoża w budynkach – posadzka anhydrytowa. </w:t>
            </w:r>
          </w:p>
          <w:p w:rsidR="003C51EC" w:rsidRDefault="003C51EC" w:rsidP="003C51EC">
            <w:pPr>
              <w:numPr>
                <w:ilvl w:val="0"/>
                <w:numId w:val="7"/>
              </w:numPr>
              <w:jc w:val="both"/>
              <w:rPr>
                <w:rFonts w:ascii="Arial" w:hAnsi="Arial" w:cs="Arial"/>
              </w:rPr>
            </w:pPr>
            <w:r w:rsidRPr="00657584">
              <w:rPr>
                <w:rFonts w:ascii="Arial" w:hAnsi="Arial" w:cs="Arial"/>
              </w:rPr>
              <w:t xml:space="preserve">Parapety w budynkach - konglomerat marmurowy. </w:t>
            </w:r>
          </w:p>
          <w:p w:rsidR="00D34D88" w:rsidRPr="00657584" w:rsidRDefault="00D34D88" w:rsidP="003C51EC">
            <w:pPr>
              <w:numPr>
                <w:ilvl w:val="0"/>
                <w:numId w:val="7"/>
              </w:numPr>
              <w:jc w:val="both"/>
              <w:rPr>
                <w:rFonts w:ascii="Arial" w:hAnsi="Arial" w:cs="Arial"/>
              </w:rPr>
            </w:pPr>
            <w:r>
              <w:rPr>
                <w:rFonts w:ascii="Arial" w:hAnsi="Arial" w:cs="Arial"/>
              </w:rPr>
              <w:t>Taras wyłożony płytami betonowymi.</w:t>
            </w:r>
          </w:p>
          <w:p w:rsidR="003C51EC" w:rsidRPr="00657584" w:rsidRDefault="003C51EC" w:rsidP="003C51EC">
            <w:pPr>
              <w:numPr>
                <w:ilvl w:val="0"/>
                <w:numId w:val="7"/>
              </w:numPr>
              <w:jc w:val="both"/>
              <w:rPr>
                <w:rFonts w:ascii="Arial" w:hAnsi="Arial" w:cs="Arial"/>
              </w:rPr>
            </w:pPr>
            <w:r w:rsidRPr="00657584">
              <w:rPr>
                <w:rFonts w:ascii="Arial" w:hAnsi="Arial" w:cs="Arial"/>
              </w:rPr>
              <w:t>Tynki wewnętrzne - na ścianach tynki gipsowe maszynowe na mokro, bez malowania.</w:t>
            </w:r>
          </w:p>
          <w:p w:rsidR="003C51EC" w:rsidRPr="00657584" w:rsidRDefault="003C51EC" w:rsidP="003C51EC">
            <w:pPr>
              <w:numPr>
                <w:ilvl w:val="0"/>
                <w:numId w:val="7"/>
              </w:numPr>
              <w:jc w:val="both"/>
              <w:rPr>
                <w:rFonts w:ascii="Arial" w:hAnsi="Arial" w:cs="Arial"/>
              </w:rPr>
            </w:pPr>
            <w:r w:rsidRPr="00657584">
              <w:rPr>
                <w:rFonts w:ascii="Arial" w:hAnsi="Arial" w:cs="Arial"/>
              </w:rPr>
              <w:t>Wykończenie stropów – szpachle akrylowe 1-3mm w technologii natryskowej na żelbetowej płycie stropowej bez malowania.</w:t>
            </w:r>
          </w:p>
          <w:p w:rsidR="003C51EC" w:rsidRPr="00657584" w:rsidRDefault="003C51EC" w:rsidP="003C51EC">
            <w:pPr>
              <w:numPr>
                <w:ilvl w:val="0"/>
                <w:numId w:val="7"/>
              </w:numPr>
              <w:jc w:val="both"/>
              <w:rPr>
                <w:rFonts w:ascii="Arial" w:hAnsi="Arial" w:cs="Arial"/>
              </w:rPr>
            </w:pPr>
            <w:r w:rsidRPr="00657584">
              <w:rPr>
                <w:rFonts w:ascii="Arial" w:hAnsi="Arial" w:cs="Arial"/>
              </w:rPr>
              <w:t>Ścianki działowe - bloczki silikatowe.</w:t>
            </w:r>
          </w:p>
          <w:p w:rsidR="003C51EC" w:rsidRPr="00657584" w:rsidRDefault="003C51EC" w:rsidP="003C51EC">
            <w:pPr>
              <w:numPr>
                <w:ilvl w:val="0"/>
                <w:numId w:val="7"/>
              </w:numPr>
              <w:jc w:val="both"/>
              <w:rPr>
                <w:rFonts w:ascii="Arial" w:hAnsi="Arial" w:cs="Arial"/>
              </w:rPr>
            </w:pPr>
            <w:r w:rsidRPr="00657584">
              <w:rPr>
                <w:rFonts w:ascii="Arial" w:hAnsi="Arial" w:cs="Arial"/>
              </w:rPr>
              <w:t>Instalacja c.o. – ogrzewanie podłogowe.</w:t>
            </w:r>
          </w:p>
          <w:p w:rsidR="003C51EC" w:rsidRPr="00657584" w:rsidRDefault="003C51EC" w:rsidP="003C51EC">
            <w:pPr>
              <w:numPr>
                <w:ilvl w:val="0"/>
                <w:numId w:val="7"/>
              </w:numPr>
              <w:jc w:val="both"/>
              <w:rPr>
                <w:rFonts w:ascii="Arial" w:hAnsi="Arial" w:cs="Arial"/>
              </w:rPr>
            </w:pPr>
            <w:r w:rsidRPr="00657584">
              <w:rPr>
                <w:rFonts w:ascii="Arial" w:hAnsi="Arial" w:cs="Arial"/>
              </w:rPr>
              <w:t xml:space="preserve">Liczniki </w:t>
            </w:r>
            <w:r w:rsidR="00C07224" w:rsidRPr="00C07224">
              <w:rPr>
                <w:rFonts w:ascii="Arial" w:hAnsi="Arial" w:cs="Arial"/>
              </w:rPr>
              <w:t>zimnej wody i podlicznik zimnej wody ogrodowy</w:t>
            </w:r>
            <w:r w:rsidRPr="00657584">
              <w:rPr>
                <w:rFonts w:ascii="Arial" w:hAnsi="Arial" w:cs="Arial"/>
              </w:rPr>
              <w:t>.</w:t>
            </w:r>
          </w:p>
          <w:p w:rsidR="003C51EC" w:rsidRPr="00657584" w:rsidRDefault="003C51EC" w:rsidP="003C51EC">
            <w:pPr>
              <w:numPr>
                <w:ilvl w:val="0"/>
                <w:numId w:val="7"/>
              </w:numPr>
              <w:jc w:val="both"/>
              <w:rPr>
                <w:rFonts w:ascii="Arial" w:hAnsi="Arial" w:cs="Arial"/>
              </w:rPr>
            </w:pPr>
            <w:r w:rsidRPr="00657584">
              <w:rPr>
                <w:rFonts w:ascii="Arial" w:hAnsi="Arial" w:cs="Arial"/>
              </w:rPr>
              <w:t>Instalacja wodna - podejścia pod odbiorniki wbudowane w ścianach (poza podej</w:t>
            </w:r>
            <w:r w:rsidR="00FE0CD2">
              <w:rPr>
                <w:rFonts w:ascii="Arial" w:hAnsi="Arial" w:cs="Arial"/>
              </w:rPr>
              <w:t>ściem pod wc</w:t>
            </w:r>
            <w:r w:rsidRPr="00657584">
              <w:rPr>
                <w:rFonts w:ascii="Arial" w:hAnsi="Arial" w:cs="Arial"/>
              </w:rPr>
              <w:t xml:space="preserve">) bez montażu przyborów sanitarnych. </w:t>
            </w:r>
          </w:p>
          <w:p w:rsidR="003C51EC" w:rsidRPr="00657584" w:rsidRDefault="003C51EC" w:rsidP="003C51EC">
            <w:pPr>
              <w:numPr>
                <w:ilvl w:val="0"/>
                <w:numId w:val="7"/>
              </w:numPr>
              <w:jc w:val="both"/>
              <w:rPr>
                <w:rFonts w:ascii="Arial" w:hAnsi="Arial" w:cs="Arial"/>
              </w:rPr>
            </w:pPr>
            <w:r w:rsidRPr="00657584">
              <w:rPr>
                <w:rFonts w:ascii="Arial" w:hAnsi="Arial" w:cs="Arial"/>
              </w:rPr>
              <w:t>Instalacja kanalizacji sanitarnej - odpływy z urządzeń sanitarnych</w:t>
            </w:r>
            <w:r w:rsidR="00FE0CD2">
              <w:rPr>
                <w:rFonts w:ascii="Arial" w:hAnsi="Arial" w:cs="Arial"/>
              </w:rPr>
              <w:t xml:space="preserve"> obudowane lub wbudowane,</w:t>
            </w:r>
            <w:r w:rsidRPr="00657584">
              <w:rPr>
                <w:rFonts w:ascii="Arial" w:hAnsi="Arial" w:cs="Arial"/>
              </w:rPr>
              <w:t xml:space="preserve"> podłączone do szamba (1 szambo obsługuje dwa lokale</w:t>
            </w:r>
            <w:r w:rsidR="00D34D88">
              <w:rPr>
                <w:rFonts w:ascii="Arial" w:hAnsi="Arial" w:cs="Arial"/>
              </w:rPr>
              <w:t xml:space="preserve"> w budynku</w:t>
            </w:r>
            <w:r w:rsidRPr="00657584">
              <w:rPr>
                <w:rFonts w:ascii="Arial" w:hAnsi="Arial" w:cs="Arial"/>
              </w:rPr>
              <w:t>).</w:t>
            </w:r>
          </w:p>
          <w:p w:rsidR="003C51EC" w:rsidRPr="00D34D88" w:rsidRDefault="003C51EC" w:rsidP="00D34D88">
            <w:pPr>
              <w:numPr>
                <w:ilvl w:val="0"/>
                <w:numId w:val="7"/>
              </w:numPr>
              <w:jc w:val="both"/>
              <w:rPr>
                <w:rFonts w:ascii="Arial" w:hAnsi="Arial" w:cs="Arial"/>
              </w:rPr>
            </w:pPr>
            <w:r w:rsidRPr="00657584">
              <w:rPr>
                <w:rFonts w:ascii="Arial" w:hAnsi="Arial" w:cs="Arial"/>
              </w:rPr>
              <w:t>Instalacje pod zmywarkę: woda wspólna z podejściem do zlewozmywaka, kanalizacja wspólna z podejściem do zlewozmywaka.</w:t>
            </w:r>
          </w:p>
          <w:p w:rsidR="003C51EC" w:rsidRPr="00657584" w:rsidRDefault="003C51EC" w:rsidP="003C51EC">
            <w:pPr>
              <w:numPr>
                <w:ilvl w:val="0"/>
                <w:numId w:val="7"/>
              </w:numPr>
              <w:jc w:val="both"/>
              <w:rPr>
                <w:rFonts w:ascii="Arial" w:hAnsi="Arial" w:cs="Arial"/>
              </w:rPr>
            </w:pPr>
            <w:r w:rsidRPr="00657584">
              <w:rPr>
                <w:rFonts w:ascii="Arial" w:hAnsi="Arial" w:cs="Arial"/>
              </w:rPr>
              <w:t>Instalacja elektryczna jednofazowa - kompletna z wyłącznikami i gniazdami bez opraw oświetleniowych.</w:t>
            </w:r>
          </w:p>
          <w:p w:rsidR="003C51EC" w:rsidRPr="00657584" w:rsidRDefault="003C51EC" w:rsidP="003C51EC">
            <w:pPr>
              <w:numPr>
                <w:ilvl w:val="0"/>
                <w:numId w:val="7"/>
              </w:numPr>
              <w:jc w:val="both"/>
              <w:rPr>
                <w:rFonts w:ascii="Arial" w:hAnsi="Arial" w:cs="Arial"/>
              </w:rPr>
            </w:pPr>
            <w:r w:rsidRPr="00657584">
              <w:rPr>
                <w:rFonts w:ascii="Arial" w:hAnsi="Arial" w:cs="Arial"/>
              </w:rPr>
              <w:t xml:space="preserve">Instalacja </w:t>
            </w:r>
            <w:r w:rsidR="00C07224" w:rsidRPr="00C07224">
              <w:rPr>
                <w:rFonts w:ascii="Arial" w:hAnsi="Arial" w:cs="Arial"/>
              </w:rPr>
              <w:t>elektryczna trójfazowa do podłączenia kuchenki elektrycznej zakończona kostką elektryczną + w garażu</w:t>
            </w:r>
            <w:r w:rsidRPr="00657584">
              <w:rPr>
                <w:rFonts w:ascii="Arial" w:hAnsi="Arial" w:cs="Arial"/>
              </w:rPr>
              <w:t>.</w:t>
            </w:r>
          </w:p>
          <w:p w:rsidR="003C51EC" w:rsidRPr="00657584" w:rsidRDefault="003C51EC" w:rsidP="003C51EC">
            <w:pPr>
              <w:numPr>
                <w:ilvl w:val="0"/>
                <w:numId w:val="7"/>
              </w:numPr>
              <w:jc w:val="both"/>
              <w:rPr>
                <w:rFonts w:ascii="Arial" w:hAnsi="Arial" w:cs="Arial"/>
              </w:rPr>
            </w:pPr>
            <w:r w:rsidRPr="00657584">
              <w:rPr>
                <w:rFonts w:ascii="Arial" w:hAnsi="Arial" w:cs="Arial"/>
              </w:rPr>
              <w:t xml:space="preserve">Zabezpieczenia przedlicznikowe o maksymalnym prądzie znamionowym </w:t>
            </w:r>
            <w:smartTag w:uri="urn:schemas-microsoft-com:office:smarttags" w:element="metricconverter">
              <w:smartTagPr>
                <w:attr w:name="ProductID" w:val="25 A"/>
              </w:smartTagPr>
              <w:r w:rsidRPr="00657584">
                <w:rPr>
                  <w:rFonts w:ascii="Arial" w:hAnsi="Arial" w:cs="Arial"/>
                </w:rPr>
                <w:t>25 A</w:t>
              </w:r>
            </w:smartTag>
            <w:r w:rsidRPr="00657584">
              <w:rPr>
                <w:rFonts w:ascii="Arial" w:hAnsi="Arial" w:cs="Arial"/>
              </w:rPr>
              <w:t>. Moc energetyczna – 14kW.</w:t>
            </w:r>
          </w:p>
          <w:p w:rsidR="003C51EC" w:rsidRPr="00657584" w:rsidRDefault="003C51EC" w:rsidP="003C51EC">
            <w:pPr>
              <w:numPr>
                <w:ilvl w:val="0"/>
                <w:numId w:val="7"/>
              </w:numPr>
              <w:jc w:val="both"/>
              <w:rPr>
                <w:rFonts w:ascii="Arial" w:hAnsi="Arial" w:cs="Arial"/>
              </w:rPr>
            </w:pPr>
            <w:r w:rsidRPr="00657584">
              <w:rPr>
                <w:rFonts w:ascii="Arial" w:hAnsi="Arial" w:cs="Arial"/>
              </w:rPr>
              <w:t>Instalacja internetowa - zakończona jednym gniazdem w każdym pokoju.</w:t>
            </w:r>
          </w:p>
          <w:p w:rsidR="003C51EC" w:rsidRPr="00657584" w:rsidRDefault="003C51EC" w:rsidP="003C51EC">
            <w:pPr>
              <w:numPr>
                <w:ilvl w:val="0"/>
                <w:numId w:val="7"/>
              </w:numPr>
              <w:jc w:val="both"/>
              <w:rPr>
                <w:rFonts w:ascii="Arial" w:hAnsi="Arial" w:cs="Arial"/>
              </w:rPr>
            </w:pPr>
            <w:r w:rsidRPr="00657584">
              <w:rPr>
                <w:rFonts w:ascii="Arial" w:hAnsi="Arial" w:cs="Arial"/>
              </w:rPr>
              <w:t>Instalacja RTV (DVBT/SAT) zakończona jednym gniazdem w każdym pokoju.</w:t>
            </w:r>
          </w:p>
          <w:p w:rsidR="003C51EC" w:rsidRPr="00657584" w:rsidRDefault="003C51EC" w:rsidP="003C51EC">
            <w:pPr>
              <w:numPr>
                <w:ilvl w:val="0"/>
                <w:numId w:val="7"/>
              </w:numPr>
              <w:jc w:val="both"/>
              <w:rPr>
                <w:rFonts w:ascii="Arial" w:hAnsi="Arial" w:cs="Arial"/>
              </w:rPr>
            </w:pPr>
            <w:r w:rsidRPr="00657584">
              <w:rPr>
                <w:rFonts w:ascii="Arial" w:hAnsi="Arial" w:cs="Arial"/>
              </w:rPr>
              <w:t>Instalacja wideofonowa i dzwonkowa.</w:t>
            </w:r>
          </w:p>
          <w:p w:rsidR="003C51EC" w:rsidRPr="00657584" w:rsidRDefault="003C51EC" w:rsidP="003C51EC">
            <w:pPr>
              <w:numPr>
                <w:ilvl w:val="0"/>
                <w:numId w:val="7"/>
              </w:numPr>
              <w:jc w:val="both"/>
              <w:rPr>
                <w:rFonts w:ascii="Arial" w:hAnsi="Arial" w:cs="Arial"/>
              </w:rPr>
            </w:pPr>
            <w:r w:rsidRPr="00657584">
              <w:rPr>
                <w:rFonts w:ascii="Arial" w:hAnsi="Arial" w:cs="Arial"/>
              </w:rPr>
              <w:t>Instalacja monitoringu i alarmowa</w:t>
            </w:r>
          </w:p>
          <w:p w:rsidR="003C51EC" w:rsidRPr="00657584" w:rsidRDefault="003C51EC" w:rsidP="003C51EC">
            <w:pPr>
              <w:numPr>
                <w:ilvl w:val="0"/>
                <w:numId w:val="7"/>
              </w:numPr>
              <w:jc w:val="both"/>
              <w:rPr>
                <w:rFonts w:ascii="Arial" w:hAnsi="Arial" w:cs="Arial"/>
              </w:rPr>
            </w:pPr>
            <w:r w:rsidRPr="00657584">
              <w:rPr>
                <w:rFonts w:ascii="Arial" w:hAnsi="Arial" w:cs="Arial"/>
              </w:rPr>
              <w:t>Rolety zewnętrzne we wszystkich oknach z wyjątkiem połaciowych.</w:t>
            </w:r>
          </w:p>
          <w:p w:rsidR="00896B9F" w:rsidRPr="00657584" w:rsidRDefault="003C51EC" w:rsidP="00896B9F">
            <w:pPr>
              <w:numPr>
                <w:ilvl w:val="0"/>
                <w:numId w:val="7"/>
              </w:numPr>
              <w:jc w:val="both"/>
              <w:rPr>
                <w:rFonts w:ascii="Arial" w:hAnsi="Arial" w:cs="Arial"/>
                <w:b/>
              </w:rPr>
            </w:pPr>
            <w:r w:rsidRPr="00657584">
              <w:rPr>
                <w:rFonts w:ascii="Arial" w:hAnsi="Arial" w:cs="Arial"/>
              </w:rPr>
              <w:t xml:space="preserve">Schody wejściowe na strych w formie składanej drabiny. </w:t>
            </w:r>
          </w:p>
          <w:p w:rsidR="00D520DC" w:rsidRPr="00D520DC" w:rsidRDefault="003C51EC" w:rsidP="00D520DC">
            <w:pPr>
              <w:numPr>
                <w:ilvl w:val="0"/>
                <w:numId w:val="7"/>
              </w:numPr>
              <w:jc w:val="both"/>
              <w:rPr>
                <w:rFonts w:ascii="Arial" w:hAnsi="Arial" w:cs="Arial"/>
                <w:b/>
              </w:rPr>
            </w:pPr>
            <w:r w:rsidRPr="00657584">
              <w:rPr>
                <w:rFonts w:ascii="Arial" w:hAnsi="Arial" w:cs="Arial"/>
              </w:rPr>
              <w:t>Podłoga strychu w całości pokryta płytą</w:t>
            </w:r>
            <w:r w:rsidR="00D34D88">
              <w:rPr>
                <w:rFonts w:ascii="Arial" w:hAnsi="Arial" w:cs="Arial"/>
              </w:rPr>
              <w:t xml:space="preserve"> OSB, umożliwiająca</w:t>
            </w:r>
            <w:r w:rsidRPr="00657584">
              <w:rPr>
                <w:rFonts w:ascii="Arial" w:hAnsi="Arial" w:cs="Arial"/>
              </w:rPr>
              <w:t xml:space="preserve"> swobodne poruszanie się po całej jego powierzchni.</w:t>
            </w:r>
          </w:p>
        </w:tc>
      </w:tr>
      <w:tr w:rsidR="009D1DC9" w:rsidRPr="00657584" w:rsidTr="003C51EC">
        <w:trPr>
          <w:trHeight w:val="1035"/>
        </w:trPr>
        <w:tc>
          <w:tcPr>
            <w:tcW w:w="2547" w:type="dxa"/>
            <w:tcBorders>
              <w:top w:val="single" w:sz="4" w:space="0" w:color="auto"/>
              <w:bottom w:val="single" w:sz="4" w:space="0" w:color="auto"/>
            </w:tcBorders>
            <w:shd w:val="clear" w:color="auto" w:fill="F2F2F2"/>
          </w:tcPr>
          <w:p w:rsidR="00EA1C22" w:rsidRPr="00165BB0" w:rsidRDefault="00EA1C22" w:rsidP="00FD125F">
            <w:pPr>
              <w:widowControl w:val="0"/>
              <w:autoSpaceDE w:val="0"/>
              <w:autoSpaceDN w:val="0"/>
              <w:adjustRightInd w:val="0"/>
              <w:spacing w:beforeLines="60" w:before="144" w:afterLines="60" w:after="144"/>
              <w:rPr>
                <w:rFonts w:ascii="Arial" w:hAnsi="Arial" w:cs="Arial"/>
              </w:rPr>
            </w:pPr>
            <w:r w:rsidRPr="00165BB0">
              <w:rPr>
                <w:rFonts w:ascii="Arial" w:hAnsi="Arial" w:cs="Arial"/>
              </w:rPr>
              <w:lastRenderedPageBreak/>
              <w:t>Data wydania zaświadczenia o samodzielności lokalu mieszkalnego</w:t>
            </w:r>
          </w:p>
        </w:tc>
        <w:tc>
          <w:tcPr>
            <w:tcW w:w="6497" w:type="dxa"/>
            <w:gridSpan w:val="2"/>
          </w:tcPr>
          <w:p w:rsidR="00EA1C22" w:rsidRPr="00165BB0" w:rsidRDefault="00165BB0" w:rsidP="00EA1C22">
            <w:pPr>
              <w:spacing w:beforeLines="60" w:before="144" w:afterLines="60" w:after="144"/>
              <w:rPr>
                <w:rFonts w:ascii="Arial" w:hAnsi="Arial" w:cs="Arial"/>
              </w:rPr>
            </w:pPr>
            <w:r w:rsidRPr="00165BB0">
              <w:rPr>
                <w:rFonts w:ascii="Arial" w:hAnsi="Arial" w:cs="Arial"/>
              </w:rPr>
              <w:t>17.12.</w:t>
            </w:r>
            <w:bookmarkStart w:id="0" w:name="_GoBack"/>
            <w:bookmarkEnd w:id="0"/>
            <w:r w:rsidRPr="00165BB0">
              <w:rPr>
                <w:rFonts w:ascii="Arial" w:hAnsi="Arial" w:cs="Arial"/>
              </w:rPr>
              <w:t>2025</w:t>
            </w:r>
            <w:r w:rsidR="00EA1084" w:rsidRPr="00165BB0">
              <w:rPr>
                <w:rFonts w:ascii="Arial" w:hAnsi="Arial" w:cs="Arial"/>
              </w:rPr>
              <w:t xml:space="preserve"> r.</w:t>
            </w:r>
          </w:p>
        </w:tc>
      </w:tr>
      <w:tr w:rsidR="009D1DC9" w:rsidRPr="00657584" w:rsidTr="003C51EC">
        <w:trPr>
          <w:trHeight w:val="1050"/>
        </w:trPr>
        <w:tc>
          <w:tcPr>
            <w:tcW w:w="2547" w:type="dxa"/>
            <w:tcBorders>
              <w:top w:val="single" w:sz="4" w:space="0" w:color="auto"/>
              <w:bottom w:val="single" w:sz="4" w:space="0" w:color="auto"/>
            </w:tcBorders>
            <w:shd w:val="clear" w:color="auto" w:fill="F2F2F2"/>
          </w:tcPr>
          <w:p w:rsidR="00EA1C22" w:rsidRPr="00165BB0" w:rsidRDefault="00EA1C22" w:rsidP="00FD125F">
            <w:pPr>
              <w:widowControl w:val="0"/>
              <w:autoSpaceDE w:val="0"/>
              <w:autoSpaceDN w:val="0"/>
              <w:adjustRightInd w:val="0"/>
              <w:spacing w:beforeLines="60" w:before="144" w:afterLines="60" w:after="144"/>
              <w:rPr>
                <w:rFonts w:ascii="Arial" w:hAnsi="Arial" w:cs="Arial"/>
              </w:rPr>
            </w:pPr>
            <w:r w:rsidRPr="00165BB0">
              <w:rPr>
                <w:rFonts w:ascii="Arial" w:hAnsi="Arial" w:cs="Arial"/>
              </w:rPr>
              <w:t>Data ustanowienia odrębnej własności lokalu mieszkalnego</w:t>
            </w:r>
          </w:p>
        </w:tc>
        <w:tc>
          <w:tcPr>
            <w:tcW w:w="6497" w:type="dxa"/>
            <w:gridSpan w:val="2"/>
          </w:tcPr>
          <w:p w:rsidR="00EA1C22" w:rsidRPr="00165BB0" w:rsidRDefault="003C51EC" w:rsidP="00EA1C22">
            <w:pPr>
              <w:spacing w:beforeLines="60" w:before="144" w:afterLines="60" w:after="144"/>
              <w:rPr>
                <w:rFonts w:ascii="Arial" w:hAnsi="Arial" w:cs="Arial"/>
              </w:rPr>
            </w:pPr>
            <w:r w:rsidRPr="00165BB0">
              <w:rPr>
                <w:rFonts w:ascii="Arial" w:hAnsi="Arial" w:cs="Arial"/>
              </w:rPr>
              <w:t>Nie ustanowiono</w:t>
            </w:r>
          </w:p>
        </w:tc>
      </w:tr>
      <w:tr w:rsidR="009D1DC9" w:rsidRPr="00657584" w:rsidTr="003C51EC">
        <w:tc>
          <w:tcPr>
            <w:tcW w:w="2547" w:type="dxa"/>
            <w:tcBorders>
              <w:top w:val="single" w:sz="4" w:space="0" w:color="auto"/>
              <w:bottom w:val="single" w:sz="4" w:space="0" w:color="auto"/>
            </w:tcBorders>
            <w:shd w:val="clear" w:color="auto" w:fill="F2F2F2"/>
          </w:tcPr>
          <w:p w:rsidR="00EA1C22" w:rsidRPr="00657584" w:rsidRDefault="00EA1C22" w:rsidP="00EA1C22">
            <w:pPr>
              <w:spacing w:beforeLines="60" w:before="144" w:afterLines="60" w:after="144"/>
              <w:jc w:val="both"/>
              <w:rPr>
                <w:rFonts w:ascii="Arial" w:hAnsi="Arial" w:cs="Arial"/>
              </w:rPr>
            </w:pPr>
            <w:r w:rsidRPr="00657584">
              <w:rPr>
                <w:rFonts w:ascii="Arial" w:hAnsi="Arial" w:cs="Arial"/>
              </w:rPr>
              <w:t>Informacje o lokalu użytkowym</w:t>
            </w:r>
            <w:r w:rsidR="00920895" w:rsidRPr="00657584">
              <w:rPr>
                <w:rFonts w:ascii="Arial" w:hAnsi="Arial" w:cs="Arial"/>
              </w:rPr>
              <w:t xml:space="preserve"> </w:t>
            </w:r>
            <w:r w:rsidRPr="00657584">
              <w:rPr>
                <w:rFonts w:ascii="Arial" w:hAnsi="Arial" w:cs="Arial"/>
              </w:rPr>
              <w:t>nabywanym równocześnie z lokalem mieszkalnym albo domem jednorodzinnym</w:t>
            </w:r>
          </w:p>
        </w:tc>
        <w:tc>
          <w:tcPr>
            <w:tcW w:w="6497" w:type="dxa"/>
            <w:gridSpan w:val="2"/>
          </w:tcPr>
          <w:p w:rsidR="00EA1C22" w:rsidRPr="00DA4A30" w:rsidRDefault="003C51EC" w:rsidP="00EA1C22">
            <w:pPr>
              <w:spacing w:beforeLines="60" w:before="144" w:afterLines="60" w:after="144"/>
              <w:rPr>
                <w:rFonts w:ascii="Arial" w:hAnsi="Arial" w:cs="Arial"/>
              </w:rPr>
            </w:pPr>
            <w:r w:rsidRPr="00DA4A30">
              <w:rPr>
                <w:rFonts w:ascii="Arial" w:hAnsi="Arial" w:cs="Arial"/>
              </w:rPr>
              <w:t>n.d.</w:t>
            </w:r>
          </w:p>
        </w:tc>
      </w:tr>
      <w:tr w:rsidR="009D1DC9" w:rsidRPr="00657584" w:rsidTr="003C51EC">
        <w:tc>
          <w:tcPr>
            <w:tcW w:w="2547" w:type="dxa"/>
            <w:tcBorders>
              <w:top w:val="single" w:sz="4" w:space="0" w:color="auto"/>
              <w:bottom w:val="single" w:sz="4" w:space="0" w:color="auto"/>
            </w:tcBorders>
            <w:shd w:val="clear" w:color="auto" w:fill="F2F2F2"/>
          </w:tcPr>
          <w:p w:rsidR="00EA1C22" w:rsidRPr="00657584" w:rsidRDefault="00EA1C22" w:rsidP="00EA1C22">
            <w:pPr>
              <w:spacing w:beforeLines="60" w:before="144" w:afterLines="60" w:after="144"/>
              <w:jc w:val="both"/>
              <w:rPr>
                <w:rFonts w:ascii="Arial" w:hAnsi="Arial" w:cs="Arial"/>
              </w:rPr>
            </w:pPr>
            <w:r w:rsidRPr="00657584">
              <w:rPr>
                <w:rFonts w:ascii="Arial" w:hAnsi="Arial" w:cs="Arial"/>
              </w:rPr>
              <w:t>Cenę lokalu użytkowego albo</w:t>
            </w:r>
            <w:r w:rsidR="00920895" w:rsidRPr="00657584">
              <w:rPr>
                <w:rFonts w:ascii="Arial" w:hAnsi="Arial" w:cs="Arial"/>
              </w:rPr>
              <w:t xml:space="preserve"> </w:t>
            </w:r>
            <w:r w:rsidRPr="00657584">
              <w:rPr>
                <w:rFonts w:ascii="Arial" w:hAnsi="Arial" w:cs="Arial"/>
              </w:rPr>
              <w:t xml:space="preserve">ułamkowej części własności lokalu użytkowego </w:t>
            </w:r>
          </w:p>
        </w:tc>
        <w:tc>
          <w:tcPr>
            <w:tcW w:w="6497" w:type="dxa"/>
            <w:gridSpan w:val="2"/>
          </w:tcPr>
          <w:p w:rsidR="00EA1C22" w:rsidRPr="00DA4A30" w:rsidRDefault="003C51EC" w:rsidP="00EA1C22">
            <w:pPr>
              <w:spacing w:beforeLines="60" w:before="144" w:afterLines="60" w:after="144"/>
              <w:rPr>
                <w:rFonts w:ascii="Arial" w:hAnsi="Arial" w:cs="Arial"/>
              </w:rPr>
            </w:pPr>
            <w:r w:rsidRPr="00DA4A30">
              <w:rPr>
                <w:rFonts w:ascii="Arial" w:hAnsi="Arial" w:cs="Arial"/>
              </w:rPr>
              <w:t>n.d.</w:t>
            </w:r>
          </w:p>
        </w:tc>
      </w:tr>
      <w:tr w:rsidR="009D1DC9" w:rsidRPr="00657584" w:rsidTr="003C51EC">
        <w:tc>
          <w:tcPr>
            <w:tcW w:w="2547" w:type="dxa"/>
            <w:tcBorders>
              <w:top w:val="single" w:sz="4" w:space="0" w:color="auto"/>
              <w:bottom w:val="single" w:sz="4" w:space="0" w:color="auto"/>
            </w:tcBorders>
            <w:shd w:val="clear" w:color="auto" w:fill="F2F2F2"/>
          </w:tcPr>
          <w:p w:rsidR="00EA1C22" w:rsidRPr="00657584" w:rsidRDefault="00EA1C22" w:rsidP="00EA1C22">
            <w:pPr>
              <w:spacing w:beforeLines="60" w:before="144" w:afterLines="60" w:after="144"/>
              <w:jc w:val="both"/>
              <w:rPr>
                <w:rFonts w:ascii="Arial" w:hAnsi="Arial" w:cs="Arial"/>
              </w:rPr>
            </w:pPr>
            <w:r w:rsidRPr="00657584">
              <w:rPr>
                <w:rFonts w:ascii="Arial" w:hAnsi="Arial" w:cs="Arial"/>
              </w:rPr>
              <w:t xml:space="preserve">Termin, do którego nastąpi przeniesienie </w:t>
            </w:r>
            <w:r w:rsidRPr="00657584">
              <w:rPr>
                <w:rFonts w:ascii="Arial" w:hAnsi="Arial" w:cs="Arial"/>
              </w:rPr>
              <w:lastRenderedPageBreak/>
              <w:t>prawa własności lokalu użytkowego albo ułamkowej części własności lokalu użytkowego</w:t>
            </w:r>
          </w:p>
        </w:tc>
        <w:tc>
          <w:tcPr>
            <w:tcW w:w="6497" w:type="dxa"/>
            <w:gridSpan w:val="2"/>
          </w:tcPr>
          <w:p w:rsidR="00EA1C22" w:rsidRPr="00DA4A30" w:rsidRDefault="003C51EC" w:rsidP="00EA1C22">
            <w:pPr>
              <w:spacing w:beforeLines="60" w:before="144" w:afterLines="60" w:after="144"/>
              <w:rPr>
                <w:rFonts w:ascii="Arial" w:hAnsi="Arial" w:cs="Arial"/>
              </w:rPr>
            </w:pPr>
            <w:r w:rsidRPr="00DA4A30">
              <w:rPr>
                <w:rFonts w:ascii="Arial" w:hAnsi="Arial" w:cs="Arial"/>
              </w:rPr>
              <w:lastRenderedPageBreak/>
              <w:t>n.d.</w:t>
            </w:r>
          </w:p>
        </w:tc>
      </w:tr>
    </w:tbl>
    <w:p w:rsidR="00EA1C22" w:rsidRPr="00657584" w:rsidRDefault="00EA1C22" w:rsidP="00EA1C22">
      <w:pPr>
        <w:spacing w:beforeLines="60" w:before="144" w:afterLines="60" w:after="144" w:line="240" w:lineRule="auto"/>
        <w:rPr>
          <w:rFonts w:ascii="Arial" w:eastAsia="Times New Roman" w:hAnsi="Arial" w:cs="Arial"/>
          <w:b/>
          <w:sz w:val="20"/>
          <w:szCs w:val="20"/>
        </w:rPr>
      </w:pPr>
    </w:p>
    <w:p w:rsidR="00EA1C22" w:rsidRPr="00657584" w:rsidRDefault="00EA1C22" w:rsidP="00EA1C22">
      <w:pPr>
        <w:spacing w:beforeLines="60" w:before="144" w:afterLines="60" w:after="144" w:line="240" w:lineRule="auto"/>
        <w:jc w:val="right"/>
        <w:rPr>
          <w:rFonts w:ascii="Arial" w:eastAsia="Times New Roman" w:hAnsi="Arial" w:cs="Arial"/>
          <w:b/>
          <w:sz w:val="20"/>
          <w:szCs w:val="20"/>
        </w:rPr>
      </w:pPr>
      <w:r w:rsidRPr="00657584">
        <w:rPr>
          <w:rFonts w:ascii="Arial" w:eastAsia="Times New Roman" w:hAnsi="Arial" w:cs="Arial"/>
          <w:b/>
          <w:sz w:val="20"/>
          <w:szCs w:val="20"/>
        </w:rPr>
        <w:t>Podpis osoby upoważnionej do reprezentacji dewelopera</w:t>
      </w:r>
    </w:p>
    <w:p w:rsidR="00920895" w:rsidRDefault="00920895" w:rsidP="00EA1C22">
      <w:pPr>
        <w:spacing w:beforeLines="60" w:before="144" w:afterLines="60" w:after="144" w:line="240" w:lineRule="auto"/>
        <w:jc w:val="right"/>
        <w:rPr>
          <w:rFonts w:ascii="Arial" w:eastAsia="Times New Roman" w:hAnsi="Arial" w:cs="Arial"/>
          <w:b/>
          <w:sz w:val="20"/>
          <w:szCs w:val="20"/>
        </w:rPr>
      </w:pPr>
    </w:p>
    <w:p w:rsidR="00D520DC" w:rsidRPr="00657584" w:rsidRDefault="00D520DC" w:rsidP="00EA1C22">
      <w:pPr>
        <w:spacing w:beforeLines="60" w:before="144" w:afterLines="60" w:after="144" w:line="240" w:lineRule="auto"/>
        <w:jc w:val="right"/>
        <w:rPr>
          <w:rFonts w:ascii="Arial" w:eastAsia="Times New Roman" w:hAnsi="Arial" w:cs="Arial"/>
          <w:b/>
          <w:sz w:val="20"/>
          <w:szCs w:val="20"/>
        </w:rPr>
      </w:pPr>
    </w:p>
    <w:p w:rsidR="00EA1C22" w:rsidRPr="00657584" w:rsidRDefault="00EA1C22" w:rsidP="00EA1C22">
      <w:pPr>
        <w:spacing w:beforeLines="60" w:before="144" w:afterLines="60" w:after="144" w:line="240" w:lineRule="auto"/>
        <w:jc w:val="right"/>
        <w:rPr>
          <w:rFonts w:ascii="Arial" w:eastAsia="Times New Roman" w:hAnsi="Arial" w:cs="Arial"/>
          <w:b/>
          <w:sz w:val="20"/>
          <w:szCs w:val="20"/>
        </w:rPr>
      </w:pPr>
      <w:r w:rsidRPr="00657584">
        <w:rPr>
          <w:rFonts w:ascii="Arial" w:eastAsia="Times New Roman" w:hAnsi="Arial" w:cs="Arial"/>
          <w:b/>
          <w:sz w:val="20"/>
          <w:szCs w:val="20"/>
        </w:rPr>
        <w:t>…...………………………………….</w:t>
      </w:r>
    </w:p>
    <w:p w:rsidR="00EA1C22" w:rsidRPr="00657584" w:rsidRDefault="00EA1C22" w:rsidP="00EA1C22">
      <w:pPr>
        <w:spacing w:beforeLines="60" w:before="144" w:afterLines="60" w:after="144" w:line="240" w:lineRule="auto"/>
        <w:jc w:val="both"/>
        <w:rPr>
          <w:rFonts w:ascii="Arial" w:eastAsia="Times New Roman" w:hAnsi="Arial" w:cs="Arial"/>
          <w:b/>
          <w:sz w:val="20"/>
          <w:szCs w:val="20"/>
        </w:rPr>
      </w:pPr>
    </w:p>
    <w:p w:rsidR="00EA1C22" w:rsidRPr="00657584" w:rsidRDefault="00EA1C22" w:rsidP="00EA1C22">
      <w:pPr>
        <w:spacing w:beforeLines="60" w:before="144" w:afterLines="60" w:after="144" w:line="240" w:lineRule="auto"/>
        <w:jc w:val="both"/>
        <w:rPr>
          <w:rFonts w:ascii="Arial" w:eastAsia="Times New Roman" w:hAnsi="Arial" w:cs="Arial"/>
          <w:b/>
          <w:sz w:val="20"/>
          <w:szCs w:val="20"/>
        </w:rPr>
      </w:pPr>
    </w:p>
    <w:p w:rsidR="00EA1C22" w:rsidRPr="00657584" w:rsidRDefault="00EA1C22" w:rsidP="00EA1C22">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noProof/>
          <w:sz w:val="20"/>
          <w:szCs w:val="20"/>
          <w:lang w:eastAsia="pl-PL"/>
        </w:rPr>
        <mc:AlternateContent>
          <mc:Choice Requires="wps">
            <w:drawing>
              <wp:anchor distT="0" distB="0" distL="114300" distR="114300" simplePos="0" relativeHeight="251660288" behindDoc="0" locked="0" layoutInCell="1" allowOverlap="1" wp14:anchorId="3DD5D02F" wp14:editId="4EA068C6">
                <wp:simplePos x="0" y="0"/>
                <wp:positionH relativeFrom="column">
                  <wp:posOffset>-800100</wp:posOffset>
                </wp:positionH>
                <wp:positionV relativeFrom="paragraph">
                  <wp:posOffset>10160</wp:posOffset>
                </wp:positionV>
                <wp:extent cx="7543800" cy="0"/>
                <wp:effectExtent l="17145" t="16510" r="20955" b="2159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2F5B6CDC" id="Line 2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" strokeweight="2.25pt"/>
            </w:pict>
          </mc:Fallback>
        </mc:AlternateContent>
      </w:r>
    </w:p>
    <w:p w:rsidR="00EA1C22" w:rsidRPr="00657584" w:rsidRDefault="00EA1C22" w:rsidP="00EA1C22">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t>Załączniki:</w:t>
      </w:r>
    </w:p>
    <w:p w:rsidR="00EA1C22" w:rsidRPr="00657584" w:rsidRDefault="00EA1C22" w:rsidP="00EA1C22">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1. Rzut kondygnacji z zaznaczeniem lokalu mieszkalnego.</w:t>
      </w:r>
    </w:p>
    <w:p w:rsidR="00EA1C22" w:rsidRPr="00657584" w:rsidRDefault="00EA1C22" w:rsidP="00EA1C22">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2. Wzór umowy deweloperskiej lub umowy, o której mowa w art. 2 ust. 1 pkt 2, 3 lub 5 ustawy z dnia </w:t>
      </w:r>
      <w:r w:rsidR="001C3A8C">
        <w:rPr>
          <w:rFonts w:ascii="Arial" w:eastAsia="Times New Roman" w:hAnsi="Arial" w:cs="Arial"/>
          <w:sz w:val="20"/>
          <w:szCs w:val="20"/>
        </w:rPr>
        <w:t>20.05.2021</w:t>
      </w:r>
      <w:r w:rsidR="00D520DC">
        <w:rPr>
          <w:rFonts w:ascii="Arial" w:eastAsia="Times New Roman" w:hAnsi="Arial" w:cs="Arial"/>
          <w:sz w:val="20"/>
          <w:szCs w:val="20"/>
        </w:rPr>
        <w:t>r.</w:t>
      </w:r>
      <w:r w:rsidR="00920895" w:rsidRPr="00657584">
        <w:rPr>
          <w:rFonts w:ascii="Arial" w:eastAsia="Times New Roman" w:hAnsi="Arial" w:cs="Arial"/>
          <w:sz w:val="20"/>
          <w:szCs w:val="20"/>
        </w:rPr>
        <w:t xml:space="preserve"> </w:t>
      </w:r>
      <w:r w:rsidRPr="00657584">
        <w:rPr>
          <w:rFonts w:ascii="Arial" w:eastAsia="Times New Roman" w:hAnsi="Arial" w:cs="Arial"/>
          <w:sz w:val="20"/>
          <w:szCs w:val="20"/>
        </w:rPr>
        <w:t>o ochronie praw nabywcy lokalu mieszkalnego lub domu jednorodzinnego oraz o Deweloperskim Funduszu Gwarancyjnym.</w:t>
      </w:r>
    </w:p>
    <w:p w:rsidR="00EA1C22" w:rsidRPr="00657584" w:rsidRDefault="00EA1C22" w:rsidP="00EA1C22">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3. Szkic koncepcji zagospodarowania terenu inwestycji i jego otoczenia z zaznaczeniem budynku oraz istotnych uwarunkowań lokalizacji inwestycji wynikających z przepisów odrębnych oraz z istniejącego i planowanego stanu użytkowania terenów sąsiednich (np. z funkcji terenu, stref ochronnych, uciążliwości). </w:t>
      </w:r>
    </w:p>
    <w:p w:rsidR="00EA1C22" w:rsidRPr="00657584" w:rsidRDefault="00EA1C22" w:rsidP="00EA1C22">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noProof/>
          <w:sz w:val="20"/>
          <w:szCs w:val="20"/>
          <w:lang w:eastAsia="pl-PL"/>
        </w:rPr>
        <mc:AlternateContent>
          <mc:Choice Requires="wps">
            <w:drawing>
              <wp:anchor distT="0" distB="0" distL="114300" distR="114300" simplePos="0" relativeHeight="251661312" behindDoc="0" locked="0" layoutInCell="1" allowOverlap="1" wp14:anchorId="7AE05BA1" wp14:editId="0C281851">
                <wp:simplePos x="0" y="0"/>
                <wp:positionH relativeFrom="column">
                  <wp:posOffset>-800100</wp:posOffset>
                </wp:positionH>
                <wp:positionV relativeFrom="paragraph">
                  <wp:posOffset>84455</wp:posOffset>
                </wp:positionV>
                <wp:extent cx="7543800" cy="0"/>
                <wp:effectExtent l="17145" t="19050" r="20955" b="1905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42C4F7C6" id="Line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65pt" to="53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yOGwIAADQ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" strokeweight="2.25pt"/>
            </w:pict>
          </mc:Fallback>
        </mc:AlternateContent>
      </w:r>
    </w:p>
    <w:p w:rsidR="007F577D" w:rsidRPr="00657584" w:rsidRDefault="007F577D">
      <w:pPr>
        <w:rPr>
          <w:rFonts w:ascii="Arial" w:hAnsi="Arial" w:cs="Arial"/>
          <w:sz w:val="20"/>
          <w:szCs w:val="20"/>
        </w:rPr>
      </w:pPr>
    </w:p>
    <w:sectPr w:rsidR="007F577D" w:rsidRPr="00657584" w:rsidSect="00A80C58">
      <w:footerReference w:type="default" r:id="rId10"/>
      <w:footerReference w:type="first" r:id="rId11"/>
      <w:footnotePr>
        <w:numRestart w:val="eachPage"/>
      </w:footnotePr>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3AD" w:rsidRDefault="007863AD" w:rsidP="00EA1C22">
      <w:pPr>
        <w:spacing w:after="0" w:line="240" w:lineRule="auto"/>
      </w:pPr>
      <w:r>
        <w:separator/>
      </w:r>
    </w:p>
  </w:endnote>
  <w:endnote w:type="continuationSeparator" w:id="0">
    <w:p w:rsidR="007863AD" w:rsidRDefault="007863AD"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Univers-P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071566"/>
      <w:docPartObj>
        <w:docPartGallery w:val="Page Numbers (Bottom of Page)"/>
        <w:docPartUnique/>
      </w:docPartObj>
    </w:sdtPr>
    <w:sdtEndPr>
      <w:rPr>
        <w:rFonts w:ascii="Times New Roman" w:hAnsi="Times New Roman" w:cs="Times New Roman"/>
        <w:sz w:val="24"/>
      </w:rPr>
    </w:sdtEndPr>
    <w:sdtContent>
      <w:p w:rsidR="007863AD" w:rsidRPr="007E3E4D" w:rsidRDefault="007863AD"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165BB0">
          <w:rPr>
            <w:rFonts w:ascii="Times New Roman" w:hAnsi="Times New Roman" w:cs="Times New Roman"/>
            <w:noProof/>
            <w:sz w:val="24"/>
          </w:rPr>
          <w:t>20</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AD" w:rsidRDefault="007863AD">
    <w:pPr>
      <w:pStyle w:val="Stopka"/>
      <w:jc w:val="center"/>
    </w:pPr>
  </w:p>
  <w:p w:rsidR="007863AD" w:rsidRDefault="007863A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3AD" w:rsidRDefault="007863AD" w:rsidP="00EA1C22">
      <w:pPr>
        <w:spacing w:after="0" w:line="240" w:lineRule="auto"/>
      </w:pPr>
      <w:r>
        <w:separator/>
      </w:r>
    </w:p>
  </w:footnote>
  <w:footnote w:type="continuationSeparator" w:id="0">
    <w:p w:rsidR="007863AD" w:rsidRDefault="007863AD" w:rsidP="00EA1C22">
      <w:pPr>
        <w:spacing w:after="0" w:line="240" w:lineRule="auto"/>
      </w:pPr>
      <w:r>
        <w:continuationSeparator/>
      </w:r>
    </w:p>
  </w:footnote>
  <w:footnote w:id="1">
    <w:p w:rsidR="007863AD" w:rsidRPr="009017DC" w:rsidRDefault="007863AD" w:rsidP="007E3E4D">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rsidR="007863AD" w:rsidRPr="00143535" w:rsidRDefault="007863AD"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rsidR="007863AD" w:rsidRPr="00143535" w:rsidRDefault="007863AD"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rsidR="007863AD" w:rsidRPr="00143535" w:rsidRDefault="007863AD" w:rsidP="00143535">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rsidR="007863AD" w:rsidRPr="00143535" w:rsidRDefault="007863AD"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dokonania rezerwacji obszaru inwestycji (CPK),</w:t>
      </w:r>
    </w:p>
    <w:p w:rsidR="007863AD" w:rsidRPr="00143535" w:rsidRDefault="007863AD"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rsidR="007863AD" w:rsidRPr="00143535" w:rsidRDefault="007863AD"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rsidR="007863AD" w:rsidRPr="00143535" w:rsidRDefault="007863AD"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rsidR="007863AD" w:rsidRPr="00143535" w:rsidRDefault="007863AD"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rsidR="007863AD" w:rsidRPr="00143535" w:rsidRDefault="007863AD"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rsidR="007863AD" w:rsidRPr="00143535" w:rsidRDefault="007863AD"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rsidR="007863AD" w:rsidRPr="00143535" w:rsidRDefault="007863AD"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rsidR="007863AD" w:rsidRPr="00A80C58" w:rsidRDefault="007863AD" w:rsidP="00657584">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rsidR="007863AD" w:rsidRPr="00077623" w:rsidRDefault="007863AD" w:rsidP="00EA1C22">
      <w:pPr>
        <w:pStyle w:val="Tekstprzypisudolnego"/>
        <w:rPr>
          <w:rFonts w:ascii="Times New Roman" w:hAnsi="Times New Roman"/>
          <w:sz w:val="18"/>
          <w:szCs w:val="18"/>
        </w:rPr>
      </w:pPr>
      <w:r>
        <w:rPr>
          <w:rStyle w:val="Odwoanieprzypisudolnego"/>
        </w:rPr>
        <w:t>*</w:t>
      </w:r>
      <w:r>
        <w:t xml:space="preserve"> </w:t>
      </w:r>
      <w:r w:rsidRPr="00077623">
        <w:rPr>
          <w:rFonts w:ascii="Times New Roman" w:hAnsi="Times New Roman"/>
          <w:sz w:val="18"/>
          <w:szCs w:val="18"/>
        </w:rPr>
        <w:t>W przypadku braku miejscowego planu zagospodarowania przestrzennego umieszcza się informację „Brak planu”</w:t>
      </w:r>
      <w:r>
        <w:rPr>
          <w:rFonts w:ascii="Times New Roman" w:hAnsi="Times New Roman"/>
          <w:sz w:val="18"/>
          <w:szCs w:val="18"/>
        </w:rPr>
        <w:t>.</w:t>
      </w:r>
      <w:r w:rsidRPr="00077623">
        <w:rPr>
          <w:rFonts w:ascii="Times New Roman" w:hAnsi="Times New Roman"/>
          <w:sz w:val="18"/>
          <w:szCs w:val="18"/>
        </w:rPr>
        <w:t xml:space="preserve"> </w:t>
      </w:r>
    </w:p>
  </w:footnote>
  <w:footnote w:id="6">
    <w:p w:rsidR="007863AD" w:rsidRPr="008B0E61" w:rsidRDefault="007863AD"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5)</w:t>
      </w:r>
      <w:r>
        <w:rPr>
          <w:rFonts w:ascii="Times New Roman" w:hAnsi="Times New Roman"/>
          <w:sz w:val="18"/>
          <w:szCs w:val="18"/>
        </w:rPr>
        <w:tab/>
      </w:r>
      <w:r w:rsidRPr="008B0E61">
        <w:rPr>
          <w:rFonts w:ascii="Times New Roman" w:hAnsi="Times New Roman"/>
          <w:sz w:val="18"/>
          <w:szCs w:val="18"/>
        </w:rPr>
        <w:t>Wskazane inwestycje dotyczą w szczególności budowy lub rozbudowy dróg, budowy linii szynowych oraz przewidzianych korytarzy powietrznych, inwestycji komunalnych</w:t>
      </w:r>
      <w:r>
        <w:rPr>
          <w:rFonts w:ascii="Times New Roman" w:hAnsi="Times New Roman"/>
          <w:sz w:val="18"/>
          <w:szCs w:val="18"/>
        </w:rPr>
        <w:t>,</w:t>
      </w:r>
      <w:r w:rsidRPr="008B0E61">
        <w:rPr>
          <w:rFonts w:ascii="Times New Roman" w:hAnsi="Times New Roman"/>
          <w:sz w:val="18"/>
          <w:szCs w:val="18"/>
        </w:rPr>
        <w:t xml:space="preserve"> takich jak: oczyszczalnie ścieków, spalarnie śmieci, wysypiska, cmentarze.</w:t>
      </w:r>
    </w:p>
  </w:footnote>
  <w:footnote w:id="7">
    <w:p w:rsidR="007863AD" w:rsidRPr="008B0E61" w:rsidRDefault="007863AD" w:rsidP="00EA1C22">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rsidR="007863AD" w:rsidRPr="008B0E61" w:rsidRDefault="007863AD"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6)</w:t>
      </w:r>
      <w:r>
        <w:rPr>
          <w:rFonts w:ascii="Times New Roman" w:hAnsi="Times New Roman"/>
          <w:sz w:val="18"/>
          <w:szCs w:val="18"/>
        </w:rPr>
        <w:tab/>
        <w:t xml:space="preserve">Zgodnie z art. 48 ust. 6 </w:t>
      </w:r>
      <w:r w:rsidRPr="00237E34">
        <w:rPr>
          <w:rFonts w:ascii="Times New Roman" w:hAnsi="Times New Roman"/>
          <w:sz w:val="18"/>
          <w:szCs w:val="18"/>
        </w:rPr>
        <w:t xml:space="preserve">ustawy z dnia </w:t>
      </w:r>
      <w:r>
        <w:rPr>
          <w:rFonts w:ascii="Times New Roman" w:hAnsi="Times New Roman"/>
          <w:sz w:val="18"/>
          <w:szCs w:val="18"/>
        </w:rPr>
        <w:t>20.05.2021r.</w:t>
      </w:r>
      <w:r w:rsidRPr="00237E34">
        <w:rPr>
          <w:rFonts w:ascii="Times New Roman" w:hAnsi="Times New Roman"/>
          <w:sz w:val="18"/>
          <w:szCs w:val="18"/>
        </w:rPr>
        <w:t xml:space="preserve"> o ochronie praw nabywcy lokalu mieszkalnego lub domu jednorodzinnego oraz o Deweloperskim Funduszu Gwarancyjnym (Dz. U. </w:t>
      </w:r>
      <w:r>
        <w:rPr>
          <w:rFonts w:ascii="Times New Roman" w:hAnsi="Times New Roman"/>
          <w:sz w:val="18"/>
          <w:szCs w:val="18"/>
        </w:rPr>
        <w:t>2024 poz. 000) w</w:t>
      </w:r>
      <w:r w:rsidRPr="00F84C86">
        <w:rPr>
          <w:rFonts w:ascii="Times New Roman" w:hAnsi="Times New Roman"/>
          <w:sz w:val="18"/>
          <w:szCs w:val="18"/>
        </w:rPr>
        <w:t>ysokość składki jest wyliczana według stawki procentowej obowiązującej w dniu rozpoczęcia sprzedaży lokali mieszkalnych lub domów jednorodzinnych w ramach danego przedsięwzięcia dewelopersk</w:t>
      </w:r>
      <w:r>
        <w:rPr>
          <w:rFonts w:ascii="Times New Roman" w:hAnsi="Times New Roman"/>
          <w:sz w:val="18"/>
          <w:szCs w:val="18"/>
        </w:rPr>
        <w:t>iego lub zadania inwestycyjnego</w:t>
      </w:r>
      <w:r w:rsidRPr="00F84C86">
        <w:rPr>
          <w:rFonts w:ascii="Times New Roman" w:hAnsi="Times New Roman"/>
          <w:sz w:val="18"/>
          <w:szCs w:val="18"/>
        </w:rPr>
        <w:t>.</w:t>
      </w:r>
      <w:r>
        <w:rPr>
          <w:rFonts w:ascii="Times New Roman" w:hAnsi="Times New Roman"/>
          <w:sz w:val="18"/>
          <w:szCs w:val="18"/>
        </w:rPr>
        <w:t xml:space="preserve"> Natomiast stawkę procentową </w:t>
      </w:r>
      <w:r w:rsidRPr="00E6714E">
        <w:rPr>
          <w:rFonts w:ascii="Times New Roman" w:hAnsi="Times New Roman"/>
          <w:sz w:val="18"/>
          <w:szCs w:val="18"/>
        </w:rPr>
        <w:t>określa</w:t>
      </w:r>
      <w:r>
        <w:rPr>
          <w:rFonts w:ascii="Times New Roman" w:hAnsi="Times New Roman"/>
          <w:sz w:val="18"/>
          <w:szCs w:val="18"/>
        </w:rPr>
        <w:t xml:space="preserve"> akt wykonawczy wydany </w:t>
      </w:r>
      <w:r w:rsidRPr="00E6714E">
        <w:rPr>
          <w:rFonts w:ascii="Times New Roman" w:hAnsi="Times New Roman"/>
          <w:sz w:val="18"/>
          <w:szCs w:val="18"/>
        </w:rPr>
        <w:t>na podstawie art. 48 ust.</w:t>
      </w:r>
      <w:r>
        <w:rPr>
          <w:rFonts w:ascii="Times New Roman" w:hAnsi="Times New Roman"/>
          <w:sz w:val="18"/>
          <w:szCs w:val="18"/>
        </w:rPr>
        <w:t xml:space="preserve"> </w:t>
      </w:r>
      <w:r w:rsidRPr="00E6714E">
        <w:rPr>
          <w:rFonts w:ascii="Times New Roman" w:hAnsi="Times New Roman"/>
          <w:sz w:val="18"/>
          <w:szCs w:val="18"/>
        </w:rPr>
        <w:t>8</w:t>
      </w:r>
      <w:r>
        <w:rPr>
          <w:rFonts w:ascii="Times New Roman" w:hAnsi="Times New Roman"/>
          <w:sz w:val="18"/>
          <w:szCs w:val="18"/>
        </w:rPr>
        <w:t xml:space="preserve"> </w:t>
      </w:r>
      <w:r w:rsidRPr="00E6714E">
        <w:rPr>
          <w:rFonts w:ascii="Times New Roman" w:hAnsi="Times New Roman"/>
          <w:sz w:val="18"/>
          <w:szCs w:val="18"/>
        </w:rPr>
        <w:t xml:space="preserve">ustawy z dnia </w:t>
      </w:r>
      <w:r>
        <w:rPr>
          <w:rFonts w:ascii="Times New Roman" w:hAnsi="Times New Roman"/>
          <w:sz w:val="18"/>
          <w:szCs w:val="18"/>
        </w:rPr>
        <w:t>20.05.2021 r.</w:t>
      </w:r>
      <w:r w:rsidRPr="00E6714E">
        <w:rPr>
          <w:rFonts w:ascii="Times New Roman" w:hAnsi="Times New Roman"/>
          <w:sz w:val="18"/>
          <w:szCs w:val="18"/>
        </w:rPr>
        <w:t xml:space="preserve"> o ochronie praw nabywcy lokalu mieszkalnego lub domu jednorodzinnego oraz o Deweloperskim Funduszu Gwarancyjnym.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55E05"/>
    <w:multiLevelType w:val="hybridMultilevel"/>
    <w:tmpl w:val="5658D48A"/>
    <w:lvl w:ilvl="0" w:tplc="BC7C8CFA">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020659"/>
    <w:multiLevelType w:val="hybridMultilevel"/>
    <w:tmpl w:val="9CE0C802"/>
    <w:lvl w:ilvl="0" w:tplc="C2CE12C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 w15:restartNumberingAfterBreak="0">
    <w:nsid w:val="1DBF570C"/>
    <w:multiLevelType w:val="hybridMultilevel"/>
    <w:tmpl w:val="40706714"/>
    <w:lvl w:ilvl="0" w:tplc="82D0E658">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0F">
      <w:start w:val="1"/>
      <w:numFmt w:val="decimal"/>
      <w:lvlText w:val="%3."/>
      <w:lvlJc w:val="lef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63731D"/>
    <w:multiLevelType w:val="hybridMultilevel"/>
    <w:tmpl w:val="4B903788"/>
    <w:lvl w:ilvl="0" w:tplc="BC7C8CFA">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1266A8"/>
    <w:multiLevelType w:val="hybridMultilevel"/>
    <w:tmpl w:val="F5F0BAA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C684103"/>
    <w:multiLevelType w:val="hybridMultilevel"/>
    <w:tmpl w:val="71AAFFDA"/>
    <w:lvl w:ilvl="0" w:tplc="82D0E658">
      <w:start w:val="1"/>
      <w:numFmt w:val="decimal"/>
      <w:lvlText w:val="%1."/>
      <w:lvlJc w:val="left"/>
      <w:pPr>
        <w:ind w:left="644" w:hanging="360"/>
      </w:pPr>
      <w:rPr>
        <w:rFonts w:hint="default"/>
      </w:rPr>
    </w:lvl>
    <w:lvl w:ilvl="1" w:tplc="04150019">
      <w:start w:val="1"/>
      <w:numFmt w:val="lowerLetter"/>
      <w:lvlText w:val="%2."/>
      <w:lvlJc w:val="left"/>
      <w:pPr>
        <w:ind w:left="785"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E4208F"/>
    <w:multiLevelType w:val="singleLevel"/>
    <w:tmpl w:val="BC7C8CFA"/>
    <w:lvl w:ilvl="0">
      <w:start w:val="1"/>
      <w:numFmt w:val="decimal"/>
      <w:lvlText w:val="%1."/>
      <w:lvlJc w:val="left"/>
      <w:pPr>
        <w:tabs>
          <w:tab w:val="num" w:pos="360"/>
        </w:tabs>
        <w:ind w:left="360" w:hanging="360"/>
      </w:pPr>
      <w:rPr>
        <w:rFonts w:hint="default"/>
        <w:b w:val="0"/>
        <w:color w:val="auto"/>
      </w:rPr>
    </w:lvl>
  </w:abstractNum>
  <w:abstractNum w:abstractNumId="9"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3"/>
  </w:num>
  <w:num w:numId="5">
    <w:abstractNumId w:val="7"/>
  </w:num>
  <w:num w:numId="6">
    <w:abstractNumId w:val="1"/>
  </w:num>
  <w:num w:numId="7">
    <w:abstractNumId w:val="0"/>
  </w:num>
  <w:num w:numId="8">
    <w:abstractNumId w:val="5"/>
  </w:num>
  <w:num w:numId="9">
    <w:abstractNumId w:val="4"/>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22"/>
    <w:rsid w:val="000625A0"/>
    <w:rsid w:val="00091689"/>
    <w:rsid w:val="000E13B8"/>
    <w:rsid w:val="000F7991"/>
    <w:rsid w:val="00110283"/>
    <w:rsid w:val="00126B7D"/>
    <w:rsid w:val="0012739C"/>
    <w:rsid w:val="00143535"/>
    <w:rsid w:val="001447F7"/>
    <w:rsid w:val="00165BB0"/>
    <w:rsid w:val="001C1507"/>
    <w:rsid w:val="001C37C7"/>
    <w:rsid w:val="001C3A8C"/>
    <w:rsid w:val="00230610"/>
    <w:rsid w:val="0023618A"/>
    <w:rsid w:val="00257763"/>
    <w:rsid w:val="0027098D"/>
    <w:rsid w:val="002A4860"/>
    <w:rsid w:val="002B136E"/>
    <w:rsid w:val="00315E55"/>
    <w:rsid w:val="0032213A"/>
    <w:rsid w:val="00322E8F"/>
    <w:rsid w:val="003C1679"/>
    <w:rsid w:val="003C51EC"/>
    <w:rsid w:val="003F7E75"/>
    <w:rsid w:val="00410BE7"/>
    <w:rsid w:val="00432E51"/>
    <w:rsid w:val="004460C4"/>
    <w:rsid w:val="00465343"/>
    <w:rsid w:val="00465DA2"/>
    <w:rsid w:val="00474550"/>
    <w:rsid w:val="004A2D1F"/>
    <w:rsid w:val="004D0178"/>
    <w:rsid w:val="00521833"/>
    <w:rsid w:val="005A4F8B"/>
    <w:rsid w:val="005A6B91"/>
    <w:rsid w:val="005B7D61"/>
    <w:rsid w:val="005F17E8"/>
    <w:rsid w:val="00611695"/>
    <w:rsid w:val="006177CF"/>
    <w:rsid w:val="00657584"/>
    <w:rsid w:val="0068575C"/>
    <w:rsid w:val="00695459"/>
    <w:rsid w:val="006A26F8"/>
    <w:rsid w:val="006B4B11"/>
    <w:rsid w:val="0072673F"/>
    <w:rsid w:val="00750881"/>
    <w:rsid w:val="00752B4D"/>
    <w:rsid w:val="007666ED"/>
    <w:rsid w:val="007863AD"/>
    <w:rsid w:val="007D22E3"/>
    <w:rsid w:val="007E0FEA"/>
    <w:rsid w:val="007E3E4D"/>
    <w:rsid w:val="007F577D"/>
    <w:rsid w:val="00804079"/>
    <w:rsid w:val="00834BED"/>
    <w:rsid w:val="00896B9F"/>
    <w:rsid w:val="00897458"/>
    <w:rsid w:val="0089787B"/>
    <w:rsid w:val="008A2AD5"/>
    <w:rsid w:val="008A3F48"/>
    <w:rsid w:val="008C481B"/>
    <w:rsid w:val="008C581B"/>
    <w:rsid w:val="008E130F"/>
    <w:rsid w:val="00920895"/>
    <w:rsid w:val="00921952"/>
    <w:rsid w:val="0093054C"/>
    <w:rsid w:val="00952F99"/>
    <w:rsid w:val="0095508A"/>
    <w:rsid w:val="009D1DC9"/>
    <w:rsid w:val="009F0B0A"/>
    <w:rsid w:val="00A724A3"/>
    <w:rsid w:val="00A72F11"/>
    <w:rsid w:val="00A80C58"/>
    <w:rsid w:val="00A87364"/>
    <w:rsid w:val="00A95C38"/>
    <w:rsid w:val="00AA44F8"/>
    <w:rsid w:val="00AB5BDF"/>
    <w:rsid w:val="00B475ED"/>
    <w:rsid w:val="00B7458C"/>
    <w:rsid w:val="00BB10AB"/>
    <w:rsid w:val="00BB699B"/>
    <w:rsid w:val="00C05345"/>
    <w:rsid w:val="00C07224"/>
    <w:rsid w:val="00C13ECE"/>
    <w:rsid w:val="00C3333A"/>
    <w:rsid w:val="00C44DC6"/>
    <w:rsid w:val="00C61580"/>
    <w:rsid w:val="00C64EF0"/>
    <w:rsid w:val="00C76BD5"/>
    <w:rsid w:val="00CA4012"/>
    <w:rsid w:val="00CD787C"/>
    <w:rsid w:val="00CF7423"/>
    <w:rsid w:val="00D26D23"/>
    <w:rsid w:val="00D34D88"/>
    <w:rsid w:val="00D364FF"/>
    <w:rsid w:val="00D520DC"/>
    <w:rsid w:val="00DA4A30"/>
    <w:rsid w:val="00DB530F"/>
    <w:rsid w:val="00DE084E"/>
    <w:rsid w:val="00E1405A"/>
    <w:rsid w:val="00E36FC5"/>
    <w:rsid w:val="00E66F91"/>
    <w:rsid w:val="00E73A7D"/>
    <w:rsid w:val="00EA1084"/>
    <w:rsid w:val="00EA1C22"/>
    <w:rsid w:val="00EB029A"/>
    <w:rsid w:val="00ED3E24"/>
    <w:rsid w:val="00EE14E3"/>
    <w:rsid w:val="00EE5F4B"/>
    <w:rsid w:val="00EF63EF"/>
    <w:rsid w:val="00EF68AF"/>
    <w:rsid w:val="00F245EB"/>
    <w:rsid w:val="00F32286"/>
    <w:rsid w:val="00F40A6F"/>
    <w:rsid w:val="00F5411D"/>
    <w:rsid w:val="00F77600"/>
    <w:rsid w:val="00F92869"/>
    <w:rsid w:val="00FD125F"/>
    <w:rsid w:val="00FE0C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8C9FB49-C198-45FE-A3EB-74D89ECE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Hipercze">
    <w:name w:val="Hyperlink"/>
    <w:uiPriority w:val="99"/>
    <w:unhideWhenUsed/>
    <w:rsid w:val="00E66F91"/>
    <w:rPr>
      <w:color w:val="0000FF"/>
      <w:u w:val="single"/>
    </w:rPr>
  </w:style>
  <w:style w:type="paragraph" w:styleId="HTML-wstpniesformatowany">
    <w:name w:val="HTML Preformatted"/>
    <w:basedOn w:val="Normalny"/>
    <w:link w:val="HTML-wstpniesformatowanyZnak"/>
    <w:uiPriority w:val="99"/>
    <w:unhideWhenUsed/>
    <w:rsid w:val="00E3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E36FC5"/>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491423">
      <w:bodyDiv w:val="1"/>
      <w:marLeft w:val="0"/>
      <w:marRight w:val="0"/>
      <w:marTop w:val="0"/>
      <w:marBottom w:val="0"/>
      <w:divBdr>
        <w:top w:val="none" w:sz="0" w:space="0" w:color="auto"/>
        <w:left w:val="none" w:sz="0" w:space="0" w:color="auto"/>
        <w:bottom w:val="none" w:sz="0" w:space="0" w:color="auto"/>
        <w:right w:val="none" w:sz="0" w:space="0" w:color="auto"/>
      </w:divBdr>
      <w:divsChild>
        <w:div w:id="2073041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udot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1972B-D4F4-480E-A973-CC566D2D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22</Pages>
  <Words>6162</Words>
  <Characters>36974</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43050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Edyta GOŁUCHOWSKA</cp:lastModifiedBy>
  <cp:revision>48</cp:revision>
  <cp:lastPrinted>2025-04-08T12:09:00Z</cp:lastPrinted>
  <dcterms:created xsi:type="dcterms:W3CDTF">2025-03-12T14:51:00Z</dcterms:created>
  <dcterms:modified xsi:type="dcterms:W3CDTF">2025-12-23T11:59:00Z</dcterms:modified>
</cp:coreProperties>
</file>